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D0" w:rsidRDefault="00EF77D0" w:rsidP="009D7E87">
      <w:pPr>
        <w:autoSpaceDE w:val="0"/>
        <w:jc w:val="right"/>
        <w:rPr>
          <w:i/>
          <w:kern w:val="24"/>
        </w:rPr>
      </w:pPr>
    </w:p>
    <w:p w:rsidR="009D7E87" w:rsidRPr="005E25DE" w:rsidRDefault="00DC3AC2" w:rsidP="009D7E87">
      <w:pPr>
        <w:autoSpaceDE w:val="0"/>
        <w:jc w:val="right"/>
        <w:rPr>
          <w:i/>
          <w:kern w:val="24"/>
        </w:rPr>
      </w:pPr>
      <w:r>
        <w:rPr>
          <w:i/>
          <w:kern w:val="24"/>
        </w:rPr>
        <w:t>“</w:t>
      </w:r>
      <w:r w:rsidR="009D7E87">
        <w:rPr>
          <w:i/>
          <w:kern w:val="24"/>
        </w:rPr>
        <w:t>ALLEGATO 5”</w:t>
      </w:r>
    </w:p>
    <w:p w:rsidR="00EF77D0" w:rsidRDefault="00EF77D0" w:rsidP="00DC3AC2">
      <w:pPr>
        <w:autoSpaceDE w:val="0"/>
        <w:jc w:val="center"/>
        <w:rPr>
          <w:b/>
        </w:rPr>
      </w:pPr>
    </w:p>
    <w:p w:rsidR="009D7E87" w:rsidRDefault="009D7E87" w:rsidP="00DC3AC2">
      <w:pPr>
        <w:autoSpaceDE w:val="0"/>
        <w:jc w:val="center"/>
      </w:pPr>
      <w:r w:rsidRPr="00D7168D">
        <w:rPr>
          <w:b/>
        </w:rPr>
        <w:t>ELEMENTI ESSENZIALI DEL PROGETTO</w:t>
      </w:r>
    </w:p>
    <w:p w:rsidR="009D7E87" w:rsidRPr="00EF77D0" w:rsidRDefault="009D7E87" w:rsidP="009D7E87">
      <w:pPr>
        <w:pBdr>
          <w:top w:val="single" w:sz="4" w:space="1" w:color="auto"/>
          <w:left w:val="single" w:sz="4" w:space="4" w:color="auto"/>
          <w:bottom w:val="single" w:sz="4" w:space="1" w:color="auto"/>
          <w:right w:val="single" w:sz="4" w:space="4" w:color="auto"/>
        </w:pBdr>
        <w:autoSpaceDE w:val="0"/>
        <w:rPr>
          <w:b/>
          <w:color w:val="FF0000"/>
        </w:rPr>
      </w:pPr>
      <w:r w:rsidRPr="00EF77D0">
        <w:rPr>
          <w:b/>
          <w:color w:val="FF0000"/>
        </w:rPr>
        <w:t>TITOLO DEL PROGETTO:</w:t>
      </w:r>
    </w:p>
    <w:p w:rsidR="009D7E87" w:rsidRDefault="00EF77D0" w:rsidP="009D7E87">
      <w:pPr>
        <w:pBdr>
          <w:top w:val="single" w:sz="4" w:space="1" w:color="auto"/>
          <w:left w:val="single" w:sz="4" w:space="4" w:color="auto"/>
          <w:bottom w:val="single" w:sz="4" w:space="1" w:color="auto"/>
          <w:right w:val="single" w:sz="4" w:space="4" w:color="auto"/>
        </w:pBdr>
        <w:autoSpaceDE w:val="0"/>
      </w:pPr>
      <w:r>
        <w:t>VIVI LA BIODIVERSITA’</w:t>
      </w:r>
    </w:p>
    <w:p w:rsidR="009D7E87" w:rsidRPr="00D7168D" w:rsidRDefault="009D7E87" w:rsidP="009D7E87">
      <w:pPr>
        <w:autoSpaceDE w:val="0"/>
      </w:pPr>
    </w:p>
    <w:p w:rsidR="009D7E87" w:rsidRPr="00EF77D0" w:rsidRDefault="009D7E87" w:rsidP="009D7E87">
      <w:pPr>
        <w:pBdr>
          <w:top w:val="single" w:sz="4" w:space="0" w:color="auto"/>
          <w:left w:val="single" w:sz="4" w:space="4" w:color="auto"/>
          <w:bottom w:val="single" w:sz="4" w:space="1" w:color="auto"/>
          <w:right w:val="single" w:sz="4" w:space="4" w:color="auto"/>
        </w:pBdr>
        <w:autoSpaceDE w:val="0"/>
        <w:rPr>
          <w:rFonts w:eastAsia="Calibri"/>
          <w:b/>
          <w:color w:val="FF0000"/>
        </w:rPr>
      </w:pPr>
      <w:r w:rsidRPr="00EF77D0">
        <w:rPr>
          <w:rFonts w:eastAsia="Calibri"/>
          <w:b/>
          <w:color w:val="FF0000"/>
        </w:rPr>
        <w:t>SETTORE e Area di Intervento:</w:t>
      </w:r>
    </w:p>
    <w:p w:rsidR="009D7E87" w:rsidRDefault="00EF77D0" w:rsidP="009D7E87">
      <w:pPr>
        <w:pBdr>
          <w:top w:val="single" w:sz="4" w:space="0" w:color="auto"/>
          <w:left w:val="single" w:sz="4" w:space="4" w:color="auto"/>
          <w:bottom w:val="single" w:sz="4" w:space="1" w:color="auto"/>
          <w:right w:val="single" w:sz="4" w:space="4" w:color="auto"/>
        </w:pBdr>
        <w:autoSpaceDE w:val="0"/>
        <w:rPr>
          <w:rFonts w:eastAsia="Calibri"/>
          <w:color w:val="000000"/>
        </w:rPr>
      </w:pPr>
      <w:r>
        <w:t>E – 11: SPORTELLI INFORMATIVI SULLA BIODIVERSITA’</w:t>
      </w:r>
    </w:p>
    <w:p w:rsidR="009D7E87" w:rsidRPr="00D7168D" w:rsidRDefault="009D7E87" w:rsidP="009D7E87">
      <w:pPr>
        <w:autoSpaceDE w:val="0"/>
      </w:pPr>
    </w:p>
    <w:p w:rsidR="009D7E87" w:rsidRPr="00EF77D0"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FF0000"/>
        </w:rPr>
      </w:pPr>
      <w:r w:rsidRPr="00EF77D0">
        <w:rPr>
          <w:rFonts w:eastAsia="Calibri"/>
          <w:b/>
          <w:color w:val="FF0000"/>
        </w:rPr>
        <w:t>OBIETTIVI DEL PROGETTO</w:t>
      </w:r>
    </w:p>
    <w:p w:rsidR="00EF77D0" w:rsidRPr="00DD46CD" w:rsidRDefault="00EF77D0" w:rsidP="00EF77D0">
      <w:pPr>
        <w:spacing w:before="100" w:beforeAutospacing="1"/>
        <w:jc w:val="both"/>
      </w:pPr>
      <w:r w:rsidRPr="00DD46CD">
        <w:t>La con</w:t>
      </w:r>
      <w:bookmarkStart w:id="0" w:name="_GoBack"/>
      <w:bookmarkEnd w:id="0"/>
      <w:r w:rsidRPr="00DD46CD">
        <w:t>servazione della biodiversità passa in modo significativo per la fruizione delle aree che rappresentano bacino naturale di origine di endemismi e di specificità vegetali di interesse per le risorse genetiche. Ciò significa che la realizzazione di infrastrutture finalizzate alla fruizione delle aree di interesse naturalistico per la biodiversità vegetale rappresenta uno strumento essenziale e fondamentale per mettere in atto percorsi di valorizzazione e di conoscenza del patrimonio contribuendo in tal modo ad operare una reale conservazione della biodiversità. La conoscenza del patrimonio e la sua fruizione quali strumenti di conservazione.</w:t>
      </w:r>
    </w:p>
    <w:p w:rsidR="00EF77D0" w:rsidRDefault="00EF77D0" w:rsidP="00EF77D0"/>
    <w:p w:rsidR="00EF77D0" w:rsidRDefault="00EF77D0" w:rsidP="00EF77D0">
      <w:r>
        <w:t>Finalità generale del progetto è la conservazione e valorizzazione della biodiversità di Polizzi Generosa, del suo territorio e del suo ecosistema.</w:t>
      </w:r>
    </w:p>
    <w:p w:rsidR="00EF77D0" w:rsidRDefault="00EF77D0" w:rsidP="00EF77D0"/>
    <w:p w:rsidR="00EF77D0" w:rsidRDefault="00EF77D0" w:rsidP="00EF77D0">
      <w:r>
        <w:t>Divengono obiettivi strumentali e specifici:</w:t>
      </w:r>
    </w:p>
    <w:p w:rsidR="00EF77D0" w:rsidRDefault="00EF77D0" w:rsidP="00EF77D0"/>
    <w:p w:rsidR="00EF77D0" w:rsidRPr="00A01670" w:rsidRDefault="00EF77D0" w:rsidP="00EF77D0">
      <w:pPr>
        <w:widowControl w:val="0"/>
        <w:numPr>
          <w:ilvl w:val="0"/>
          <w:numId w:val="15"/>
        </w:numPr>
        <w:tabs>
          <w:tab w:val="left" w:pos="204"/>
        </w:tabs>
        <w:autoSpaceDE w:val="0"/>
        <w:autoSpaceDN w:val="0"/>
        <w:adjustRightInd w:val="0"/>
        <w:jc w:val="both"/>
      </w:pPr>
      <w:r w:rsidRPr="00A01670">
        <w:t>Incrementare la fruibilità turistica dei territori interessati e dei suddetti siti anche attraverso la cura dei percorsi naturalistici.</w:t>
      </w:r>
    </w:p>
    <w:p w:rsidR="00EF77D0" w:rsidRDefault="00EF77D0" w:rsidP="00EF77D0">
      <w:pPr>
        <w:widowControl w:val="0"/>
        <w:numPr>
          <w:ilvl w:val="0"/>
          <w:numId w:val="15"/>
        </w:numPr>
        <w:tabs>
          <w:tab w:val="left" w:pos="204"/>
        </w:tabs>
        <w:autoSpaceDE w:val="0"/>
        <w:autoSpaceDN w:val="0"/>
        <w:adjustRightInd w:val="0"/>
        <w:jc w:val="both"/>
      </w:pPr>
      <w:r w:rsidRPr="00A01670">
        <w:t xml:space="preserve">Diffondere nella popolazione una cultura basata sul rispetto per la natura e per l’ambiente, soprattutto tra i bambini e i ragazzi, evidenziando il pericolo di distruzione e alterazione degli ecosistemi. </w:t>
      </w:r>
    </w:p>
    <w:p w:rsidR="00EF77D0" w:rsidRDefault="00EF77D0" w:rsidP="00EF77D0">
      <w:pPr>
        <w:widowControl w:val="0"/>
        <w:numPr>
          <w:ilvl w:val="0"/>
          <w:numId w:val="15"/>
        </w:numPr>
        <w:tabs>
          <w:tab w:val="left" w:pos="204"/>
        </w:tabs>
        <w:autoSpaceDE w:val="0"/>
        <w:autoSpaceDN w:val="0"/>
        <w:adjustRightInd w:val="0"/>
        <w:jc w:val="both"/>
      </w:pPr>
      <w:r w:rsidRPr="00A01670">
        <w:t>Il presente progetto mira, pertanto, alla messa in atto di modelli comportamentali ed educativi volti alla tutela ed al rispetto ambientale.</w:t>
      </w:r>
    </w:p>
    <w:p w:rsidR="00EF77D0" w:rsidRDefault="00EF77D0" w:rsidP="00EF77D0">
      <w:pPr>
        <w:widowControl w:val="0"/>
        <w:numPr>
          <w:ilvl w:val="0"/>
          <w:numId w:val="15"/>
        </w:numPr>
        <w:tabs>
          <w:tab w:val="left" w:pos="204"/>
        </w:tabs>
        <w:autoSpaceDE w:val="0"/>
        <w:autoSpaceDN w:val="0"/>
        <w:adjustRightInd w:val="0"/>
        <w:jc w:val="both"/>
      </w:pPr>
      <w:r>
        <w:t>Incrementare la conoscenza della biodiversità  degli ecosistemi territoriali e delle loro peculiarità</w:t>
      </w:r>
    </w:p>
    <w:p w:rsidR="00EF77D0" w:rsidRPr="00A01670" w:rsidRDefault="00EF77D0" w:rsidP="00EF77D0">
      <w:pPr>
        <w:widowControl w:val="0"/>
        <w:numPr>
          <w:ilvl w:val="0"/>
          <w:numId w:val="15"/>
        </w:numPr>
        <w:tabs>
          <w:tab w:val="left" w:pos="204"/>
        </w:tabs>
        <w:autoSpaceDE w:val="0"/>
        <w:autoSpaceDN w:val="0"/>
        <w:adjustRightInd w:val="0"/>
        <w:jc w:val="both"/>
      </w:pPr>
      <w:r>
        <w:t>Fornire occasioni di riflessione e di programmazione di sviluppo territoriale sostenibile anche attraverso nuove iniziative imprenditoriali di green economy che punti alla eco sostenibilità, alla valorizzazione dei prodotti di nicchia e del turismo a basso impatto ambientale.</w:t>
      </w:r>
    </w:p>
    <w:p w:rsidR="00EF77D0" w:rsidRDefault="00EF77D0" w:rsidP="00EF77D0"/>
    <w:p w:rsidR="00EF77D0" w:rsidRDefault="00EF77D0" w:rsidP="00EF77D0">
      <w:r>
        <w:t>Saranno quindi implementate attività quali:</w:t>
      </w:r>
    </w:p>
    <w:p w:rsidR="00EF77D0" w:rsidRPr="00484C90" w:rsidRDefault="00EF77D0" w:rsidP="00EF77D0">
      <w:pPr>
        <w:numPr>
          <w:ilvl w:val="0"/>
          <w:numId w:val="16"/>
        </w:numPr>
        <w:autoSpaceDE w:val="0"/>
        <w:autoSpaceDN w:val="0"/>
        <w:adjustRightInd w:val="0"/>
        <w:jc w:val="both"/>
      </w:pPr>
      <w:r w:rsidRPr="00484C90">
        <w:t>Motivare i bambini e i ragazzi ad avere un rapporto positivo con il territorio in cui vivono, riconoscendo ai boschi il ruolo fondamentale di patrimonio collettivo da tutelare ai fini di garantire una elevata qualità della vita;</w:t>
      </w:r>
    </w:p>
    <w:p w:rsidR="00EF77D0" w:rsidRPr="00484C90" w:rsidRDefault="00EF77D0" w:rsidP="00EF77D0">
      <w:pPr>
        <w:numPr>
          <w:ilvl w:val="0"/>
          <w:numId w:val="16"/>
        </w:numPr>
        <w:autoSpaceDE w:val="0"/>
        <w:autoSpaceDN w:val="0"/>
        <w:adjustRightInd w:val="0"/>
        <w:jc w:val="both"/>
      </w:pPr>
      <w:r w:rsidRPr="00484C90">
        <w:lastRenderedPageBreak/>
        <w:t>Contribuire a creare e diffondere una coscienza collettiva sui problemi inerenti la tutela del patrimonio ambientale, paesaggistico e forestale contrastando la distruz</w:t>
      </w:r>
      <w:r>
        <w:t xml:space="preserve">ione degli ecosistemi </w:t>
      </w:r>
      <w:r w:rsidRPr="00484C90">
        <w:t xml:space="preserve">e l’indifferenza nei confronti degli </w:t>
      </w:r>
      <w:r>
        <w:t>agenti inquinanti</w:t>
      </w:r>
      <w:r w:rsidRPr="00484C90">
        <w:t>;</w:t>
      </w:r>
    </w:p>
    <w:p w:rsidR="00EF77D0" w:rsidRPr="00484C90" w:rsidRDefault="00EF77D0" w:rsidP="00EF77D0">
      <w:pPr>
        <w:numPr>
          <w:ilvl w:val="0"/>
          <w:numId w:val="16"/>
        </w:numPr>
        <w:autoSpaceDE w:val="0"/>
        <w:autoSpaceDN w:val="0"/>
        <w:adjustRightInd w:val="0"/>
        <w:jc w:val="both"/>
      </w:pPr>
      <w:r w:rsidRPr="00484C90">
        <w:t xml:space="preserve">Fare percepire più concretamente ai ragazzi gli effetti </w:t>
      </w:r>
      <w:r>
        <w:t>della riduzione della biodiversità</w:t>
      </w:r>
      <w:r w:rsidRPr="00484C90">
        <w:t xml:space="preserve"> sulle caratteristiche del sistema ambientale;</w:t>
      </w:r>
    </w:p>
    <w:p w:rsidR="00EF77D0" w:rsidRPr="00484C90" w:rsidRDefault="00EF77D0" w:rsidP="00EF77D0">
      <w:pPr>
        <w:numPr>
          <w:ilvl w:val="0"/>
          <w:numId w:val="16"/>
        </w:numPr>
        <w:autoSpaceDE w:val="0"/>
        <w:autoSpaceDN w:val="0"/>
        <w:adjustRightInd w:val="0"/>
        <w:jc w:val="both"/>
      </w:pPr>
      <w:r w:rsidRPr="00484C90">
        <w:t>Favorire nei ragazzi atteggiamenti più responsabili, consapevoli e partecipi nella</w:t>
      </w:r>
      <w:r>
        <w:t xml:space="preserve"> conoscenza delle peculiarità biologiche e ambientali</w:t>
      </w:r>
      <w:r w:rsidRPr="00484C90">
        <w:t>;</w:t>
      </w:r>
    </w:p>
    <w:p w:rsidR="00EF77D0" w:rsidRDefault="00EF77D0" w:rsidP="00EF77D0">
      <w:pPr>
        <w:numPr>
          <w:ilvl w:val="0"/>
          <w:numId w:val="16"/>
        </w:numPr>
        <w:autoSpaceDE w:val="0"/>
        <w:autoSpaceDN w:val="0"/>
        <w:adjustRightInd w:val="0"/>
        <w:jc w:val="both"/>
      </w:pPr>
      <w:r w:rsidRPr="00484C90">
        <w:t xml:space="preserve">Imparare ad interpretare il territorio, l’uso che ne fa l’uomo, le sue modifiche </w:t>
      </w:r>
      <w:r>
        <w:t>e le relazioni di causa-effetto;</w:t>
      </w:r>
    </w:p>
    <w:p w:rsidR="00EF77D0" w:rsidRPr="001A18FD" w:rsidRDefault="00EF77D0" w:rsidP="00EF77D0">
      <w:pPr>
        <w:numPr>
          <w:ilvl w:val="0"/>
          <w:numId w:val="16"/>
        </w:numPr>
        <w:autoSpaceDE w:val="0"/>
        <w:autoSpaceDN w:val="0"/>
        <w:adjustRightInd w:val="0"/>
        <w:jc w:val="both"/>
        <w:rPr>
          <w:rFonts w:eastAsia="Calibri"/>
        </w:rPr>
      </w:pPr>
      <w:r w:rsidRPr="00484C90">
        <w:t>Prevenire gli atti vandalici di deturpazione delle Riserve boschive;</w:t>
      </w:r>
    </w:p>
    <w:p w:rsidR="00EF77D0" w:rsidRPr="00374033" w:rsidRDefault="00EF77D0" w:rsidP="00EF77D0">
      <w:pPr>
        <w:numPr>
          <w:ilvl w:val="0"/>
          <w:numId w:val="16"/>
        </w:numPr>
        <w:autoSpaceDE w:val="0"/>
        <w:autoSpaceDN w:val="0"/>
        <w:adjustRightInd w:val="0"/>
        <w:jc w:val="both"/>
        <w:rPr>
          <w:rFonts w:eastAsia="Calibri"/>
        </w:rPr>
      </w:pPr>
      <w:r w:rsidRPr="00374033">
        <w:rPr>
          <w:rFonts w:eastAsia="Calibri"/>
        </w:rPr>
        <w:t>Creare una rete di collegamento con altre realtà sociali o enti pubblici, che          abbiano in corso progetti di servizio civile con le stesse finalità del presente            progetto;</w:t>
      </w:r>
    </w:p>
    <w:p w:rsidR="00EF77D0" w:rsidRDefault="00EF77D0" w:rsidP="00EF77D0"/>
    <w:p w:rsidR="00EF77D0" w:rsidRPr="00484C90" w:rsidRDefault="00EF77D0" w:rsidP="00EF77D0">
      <w:pPr>
        <w:autoSpaceDE w:val="0"/>
        <w:autoSpaceDN w:val="0"/>
        <w:adjustRightInd w:val="0"/>
        <w:rPr>
          <w:b/>
          <w:bCs/>
          <w:u w:val="single"/>
        </w:rPr>
      </w:pPr>
      <w:r>
        <w:rPr>
          <w:b/>
          <w:bCs/>
          <w:u w:val="single"/>
        </w:rPr>
        <w:t>INDICATORI</w:t>
      </w:r>
      <w:r w:rsidRPr="00484C90">
        <w:rPr>
          <w:b/>
          <w:bCs/>
          <w:u w:val="single"/>
        </w:rPr>
        <w:t xml:space="preserve"> di risultato specifici</w:t>
      </w:r>
    </w:p>
    <w:p w:rsidR="00EF77D0" w:rsidRPr="00484C90" w:rsidRDefault="00EF77D0" w:rsidP="00EF77D0">
      <w:pPr>
        <w:numPr>
          <w:ilvl w:val="0"/>
          <w:numId w:val="17"/>
        </w:numPr>
        <w:jc w:val="both"/>
      </w:pPr>
      <w:r w:rsidRPr="00484C90">
        <w:t xml:space="preserve">Numero di attività realizzate, distinte in opere di manutenzione, servizio di </w:t>
      </w:r>
      <w:r>
        <w:t>vigilanza del Parco Madonita</w:t>
      </w:r>
      <w:r w:rsidRPr="00484C90">
        <w:t>, accompagnamento turisti, realizzazione sentieri, percorsi natura, segnaletica eco-sostenibile.</w:t>
      </w:r>
    </w:p>
    <w:p w:rsidR="00EF77D0" w:rsidRPr="00484C90" w:rsidRDefault="00EF77D0" w:rsidP="00EF77D0">
      <w:pPr>
        <w:numPr>
          <w:ilvl w:val="0"/>
          <w:numId w:val="17"/>
        </w:numPr>
        <w:jc w:val="both"/>
      </w:pPr>
      <w:r w:rsidRPr="00484C90">
        <w:t>Frequenza mensile dei visitatori presso ciascuno dei siti interessati.</w:t>
      </w:r>
    </w:p>
    <w:p w:rsidR="00EF77D0" w:rsidRPr="00484C90" w:rsidRDefault="00EF77D0" w:rsidP="00EF77D0">
      <w:pPr>
        <w:numPr>
          <w:ilvl w:val="0"/>
          <w:numId w:val="17"/>
        </w:numPr>
        <w:jc w:val="both"/>
      </w:pPr>
      <w:r w:rsidRPr="00484C90">
        <w:t>Rilevazione dell’incremento del numero di accessi ai parchi cittadini</w:t>
      </w:r>
    </w:p>
    <w:p w:rsidR="00EF77D0" w:rsidRDefault="00EF77D0" w:rsidP="00EF77D0">
      <w:pPr>
        <w:numPr>
          <w:ilvl w:val="0"/>
          <w:numId w:val="17"/>
        </w:numPr>
        <w:autoSpaceDE w:val="0"/>
        <w:autoSpaceDN w:val="0"/>
        <w:adjustRightInd w:val="0"/>
      </w:pPr>
      <w:r>
        <w:t>N. di associazioni del territorio coinvolte</w:t>
      </w:r>
    </w:p>
    <w:p w:rsidR="00EF77D0" w:rsidRDefault="00EF77D0" w:rsidP="00EF77D0">
      <w:pPr>
        <w:numPr>
          <w:ilvl w:val="0"/>
          <w:numId w:val="17"/>
        </w:numPr>
        <w:autoSpaceDE w:val="0"/>
        <w:autoSpaceDN w:val="0"/>
        <w:adjustRightInd w:val="0"/>
      </w:pPr>
      <w:r>
        <w:t>N. di scuole coinvolte</w:t>
      </w:r>
    </w:p>
    <w:p w:rsidR="00EF77D0" w:rsidRDefault="00EF77D0" w:rsidP="00EF77D0">
      <w:pPr>
        <w:numPr>
          <w:ilvl w:val="0"/>
          <w:numId w:val="17"/>
        </w:numPr>
        <w:autoSpaceDE w:val="0"/>
        <w:autoSpaceDN w:val="0"/>
        <w:adjustRightInd w:val="0"/>
      </w:pPr>
      <w:r>
        <w:t>N. di momenti di confronto e di eventi di sensibilizzazione realizzati.</w:t>
      </w:r>
    </w:p>
    <w:p w:rsidR="00EF77D0" w:rsidRPr="00484C90" w:rsidRDefault="00EF77D0" w:rsidP="00EF77D0">
      <w:pPr>
        <w:numPr>
          <w:ilvl w:val="0"/>
          <w:numId w:val="17"/>
        </w:numPr>
        <w:autoSpaceDE w:val="0"/>
        <w:autoSpaceDN w:val="0"/>
        <w:adjustRightInd w:val="0"/>
      </w:pPr>
      <w:r w:rsidRPr="00484C90">
        <w:t>Grado di interesse e coinvolgimento degli utenti rilevabile attraverso il numero dei minori partecipanti alle attività proposte;</w:t>
      </w:r>
    </w:p>
    <w:p w:rsidR="00EF77D0" w:rsidRPr="00484C90" w:rsidRDefault="00EF77D0" w:rsidP="00EF77D0">
      <w:pPr>
        <w:numPr>
          <w:ilvl w:val="0"/>
          <w:numId w:val="17"/>
        </w:numPr>
        <w:autoSpaceDE w:val="0"/>
        <w:autoSpaceDN w:val="0"/>
        <w:adjustRightInd w:val="0"/>
      </w:pPr>
      <w:r w:rsidRPr="00484C90">
        <w:t>Livello di soddisfacimento dell’utenza (minori/famiglie/turisti/visitatori) rilevabile dalla somministrazione di questionari, client customer satisfaction, colloqui con le figure professionali coinvolte, check list.</w:t>
      </w:r>
    </w:p>
    <w:p w:rsidR="00EF77D0" w:rsidRPr="00484C90" w:rsidRDefault="00EF77D0" w:rsidP="00EF77D0">
      <w:pPr>
        <w:numPr>
          <w:ilvl w:val="0"/>
          <w:numId w:val="17"/>
        </w:numPr>
        <w:autoSpaceDE w:val="0"/>
        <w:autoSpaceDN w:val="0"/>
        <w:adjustRightInd w:val="0"/>
      </w:pPr>
      <w:r w:rsidRPr="00484C90">
        <w:t>Ricaduta territoriale del servizio, rilevata dalla somministrazione di uestionari inerenti la customer satisfaction esterna.</w:t>
      </w:r>
    </w:p>
    <w:p w:rsidR="00EF77D0" w:rsidRDefault="00EF77D0" w:rsidP="00EF77D0">
      <w:pPr>
        <w:numPr>
          <w:ilvl w:val="0"/>
          <w:numId w:val="17"/>
        </w:numPr>
        <w:autoSpaceDE w:val="0"/>
        <w:autoSpaceDN w:val="0"/>
        <w:adjustRightInd w:val="0"/>
      </w:pPr>
      <w:r w:rsidRPr="00484C90">
        <w:t>Benefici apportati  al territorio tramite appositi rilevatori di osservazione.</w:t>
      </w:r>
    </w:p>
    <w:p w:rsidR="00EF77D0" w:rsidRPr="00523C7E" w:rsidRDefault="00EF77D0" w:rsidP="00EF77D0">
      <w:pPr>
        <w:numPr>
          <w:ilvl w:val="0"/>
          <w:numId w:val="17"/>
        </w:numPr>
        <w:autoSpaceDE w:val="0"/>
        <w:autoSpaceDN w:val="0"/>
        <w:adjustRightInd w:val="0"/>
        <w:rPr>
          <w:rFonts w:eastAsia="Calibri"/>
        </w:rPr>
      </w:pPr>
      <w:r w:rsidRPr="00523C7E">
        <w:rPr>
          <w:rFonts w:eastAsia="Calibri"/>
        </w:rPr>
        <w:t>Diffusione</w:t>
      </w:r>
      <w:r>
        <w:rPr>
          <w:rFonts w:eastAsia="Calibri"/>
        </w:rPr>
        <w:t xml:space="preserve">, </w:t>
      </w:r>
      <w:r w:rsidRPr="00523C7E">
        <w:rPr>
          <w:rFonts w:eastAsia="Calibri"/>
        </w:rPr>
        <w:t xml:space="preserve"> nella comunità locale</w:t>
      </w:r>
      <w:r>
        <w:rPr>
          <w:rFonts w:eastAsia="Calibri"/>
        </w:rPr>
        <w:t>,</w:t>
      </w:r>
      <w:r w:rsidRPr="00523C7E">
        <w:rPr>
          <w:rFonts w:eastAsia="Calibri"/>
        </w:rPr>
        <w:t xml:space="preserve"> della cultura di tutela, difesa e valorizazione dei beni naturalistici ed ambientali,</w:t>
      </w:r>
    </w:p>
    <w:p w:rsidR="00EF77D0" w:rsidRPr="00523C7E" w:rsidRDefault="00EF77D0" w:rsidP="00EF77D0">
      <w:pPr>
        <w:numPr>
          <w:ilvl w:val="0"/>
          <w:numId w:val="17"/>
        </w:numPr>
        <w:autoSpaceDE w:val="0"/>
        <w:autoSpaceDN w:val="0"/>
        <w:adjustRightInd w:val="0"/>
        <w:rPr>
          <w:rFonts w:eastAsia="Calibri"/>
        </w:rPr>
      </w:pPr>
      <w:r>
        <w:rPr>
          <w:rFonts w:eastAsia="Calibri"/>
        </w:rPr>
        <w:t>I</w:t>
      </w:r>
      <w:r w:rsidRPr="00523C7E">
        <w:rPr>
          <w:rFonts w:eastAsia="Calibri"/>
        </w:rPr>
        <w:t>mplementazione di “best practi</w:t>
      </w:r>
      <w:r>
        <w:rPr>
          <w:rFonts w:eastAsia="Calibri"/>
        </w:rPr>
        <w:t>c</w:t>
      </w:r>
      <w:r w:rsidRPr="00523C7E">
        <w:rPr>
          <w:rFonts w:eastAsia="Calibri"/>
        </w:rPr>
        <w:t>es” nella gestione dei beni ambientali</w:t>
      </w:r>
      <w:r>
        <w:rPr>
          <w:rFonts w:eastAsia="Calibri"/>
        </w:rPr>
        <w:t xml:space="preserve"> e nella loro valorizzazione</w:t>
      </w:r>
      <w:r w:rsidRPr="00523C7E">
        <w:rPr>
          <w:rFonts w:eastAsia="Calibri"/>
        </w:rPr>
        <w:t>,</w:t>
      </w:r>
    </w:p>
    <w:p w:rsidR="00EF77D0" w:rsidRPr="00523C7E" w:rsidRDefault="00EF77D0" w:rsidP="00EF77D0">
      <w:pPr>
        <w:numPr>
          <w:ilvl w:val="0"/>
          <w:numId w:val="17"/>
        </w:numPr>
        <w:autoSpaceDE w:val="0"/>
        <w:autoSpaceDN w:val="0"/>
        <w:adjustRightInd w:val="0"/>
        <w:rPr>
          <w:rFonts w:eastAsia="Calibri"/>
        </w:rPr>
      </w:pPr>
      <w:r>
        <w:rPr>
          <w:rFonts w:eastAsia="Calibri"/>
        </w:rPr>
        <w:t>C</w:t>
      </w:r>
      <w:r w:rsidRPr="00523C7E">
        <w:rPr>
          <w:rFonts w:eastAsia="Calibri"/>
        </w:rPr>
        <w:t>reazione di percorsi stabili per la fruizione dei beni naturalistici e ambientali,</w:t>
      </w:r>
    </w:p>
    <w:p w:rsidR="00EF77D0" w:rsidRDefault="00EF77D0" w:rsidP="00EF77D0">
      <w:pPr>
        <w:numPr>
          <w:ilvl w:val="0"/>
          <w:numId w:val="17"/>
        </w:numPr>
        <w:autoSpaceDE w:val="0"/>
        <w:autoSpaceDN w:val="0"/>
        <w:adjustRightInd w:val="0"/>
        <w:rPr>
          <w:rFonts w:ascii="Times-Roman" w:eastAsia="Calibri" w:hAnsi="Times-Roman" w:cs="Times-Roman"/>
        </w:rPr>
      </w:pPr>
      <w:r>
        <w:rPr>
          <w:rFonts w:eastAsia="Calibri"/>
        </w:rPr>
        <w:t>D</w:t>
      </w:r>
      <w:r w:rsidRPr="00523C7E">
        <w:rPr>
          <w:rFonts w:eastAsia="Calibri"/>
        </w:rPr>
        <w:t>iffusione della cultura della tutela e della difesa del territorio</w:t>
      </w:r>
      <w:r>
        <w:rPr>
          <w:rFonts w:ascii="Times-Roman" w:eastAsia="Calibri" w:hAnsi="Times-Roman" w:cs="Times-Roman"/>
        </w:rPr>
        <w:t>.</w:t>
      </w:r>
    </w:p>
    <w:p w:rsidR="00EF77D0" w:rsidRDefault="00EF77D0" w:rsidP="00EF77D0"/>
    <w:p w:rsidR="00EF77D0" w:rsidRDefault="00EF77D0" w:rsidP="00EF77D0">
      <w:pPr>
        <w:autoSpaceDE w:val="0"/>
        <w:autoSpaceDN w:val="0"/>
        <w:adjustRightInd w:val="0"/>
        <w:jc w:val="both"/>
        <w:rPr>
          <w:b/>
          <w:bCs/>
          <w:u w:val="single"/>
        </w:rPr>
      </w:pPr>
      <w:r>
        <w:rPr>
          <w:b/>
          <w:bCs/>
          <w:u w:val="single"/>
        </w:rPr>
        <w:t>O</w:t>
      </w:r>
      <w:r w:rsidRPr="00484C90">
        <w:rPr>
          <w:b/>
          <w:bCs/>
          <w:u w:val="single"/>
        </w:rPr>
        <w:t xml:space="preserve">biettivi </w:t>
      </w:r>
      <w:r>
        <w:rPr>
          <w:b/>
          <w:bCs/>
          <w:u w:val="single"/>
        </w:rPr>
        <w:t xml:space="preserve">specifici </w:t>
      </w:r>
      <w:r w:rsidRPr="00484C90">
        <w:rPr>
          <w:b/>
          <w:bCs/>
          <w:u w:val="single"/>
        </w:rPr>
        <w:t>per i Volontari</w:t>
      </w:r>
      <w:r>
        <w:rPr>
          <w:b/>
          <w:bCs/>
          <w:u w:val="single"/>
        </w:rPr>
        <w:t xml:space="preserve"> volti alla professionalizzazione</w:t>
      </w:r>
    </w:p>
    <w:p w:rsidR="00EF77D0" w:rsidRDefault="00EF77D0" w:rsidP="00EF77D0">
      <w:pPr>
        <w:autoSpaceDE w:val="0"/>
        <w:autoSpaceDN w:val="0"/>
        <w:adjustRightInd w:val="0"/>
        <w:jc w:val="both"/>
        <w:rPr>
          <w:bCs/>
        </w:rPr>
      </w:pPr>
    </w:p>
    <w:p w:rsidR="00EF77D0" w:rsidRPr="00484C90" w:rsidRDefault="00EF77D0" w:rsidP="00EF77D0">
      <w:pPr>
        <w:numPr>
          <w:ilvl w:val="0"/>
          <w:numId w:val="18"/>
        </w:numPr>
        <w:autoSpaceDE w:val="0"/>
        <w:autoSpaceDN w:val="0"/>
        <w:adjustRightInd w:val="0"/>
        <w:ind w:left="344"/>
        <w:jc w:val="both"/>
      </w:pPr>
      <w:r w:rsidRPr="00484C90">
        <w:t>Fare acquisire ai Volontari nuove competenze e conoscenze relativamente</w:t>
      </w:r>
      <w:r>
        <w:t xml:space="preserve"> </w:t>
      </w:r>
      <w:r w:rsidRPr="00484C90">
        <w:t>alla prevenzione, alla cura e salvaguardia del territorio, al monitoraggio e</w:t>
      </w:r>
      <w:r>
        <w:t xml:space="preserve"> </w:t>
      </w:r>
      <w:r w:rsidRPr="00484C90">
        <w:t>alla difesa del patrimonio boschivo e forestale;</w:t>
      </w:r>
    </w:p>
    <w:p w:rsidR="00EF77D0" w:rsidRPr="00484C90" w:rsidRDefault="00EF77D0" w:rsidP="00EF77D0">
      <w:pPr>
        <w:numPr>
          <w:ilvl w:val="0"/>
          <w:numId w:val="18"/>
        </w:numPr>
        <w:autoSpaceDE w:val="0"/>
        <w:autoSpaceDN w:val="0"/>
        <w:adjustRightInd w:val="0"/>
        <w:ind w:left="344"/>
        <w:jc w:val="both"/>
      </w:pPr>
      <w:r w:rsidRPr="00484C90">
        <w:t>Fare acquisire ai Volontari nuove conoscenze di natura storica, culturale,</w:t>
      </w:r>
      <w:r>
        <w:t xml:space="preserve"> </w:t>
      </w:r>
      <w:r w:rsidRPr="00484C90">
        <w:t>antropologica ed ecologica, in merito alle aree oggetto di salvaguardia; oltre</w:t>
      </w:r>
      <w:r>
        <w:t xml:space="preserve"> </w:t>
      </w:r>
      <w:r w:rsidRPr="00484C90">
        <w:t xml:space="preserve">che conoscenze in merito agli </w:t>
      </w:r>
      <w:r w:rsidRPr="00484C90">
        <w:lastRenderedPageBreak/>
        <w:t>ecosistemi, alla conservazione e gestione delle</w:t>
      </w:r>
      <w:r>
        <w:t xml:space="preserve"> </w:t>
      </w:r>
      <w:r w:rsidRPr="00484C90">
        <w:t>risorse naturali, biologiche e non, nonché per le attività rivolte a fini</w:t>
      </w:r>
      <w:r>
        <w:t xml:space="preserve"> </w:t>
      </w:r>
      <w:r w:rsidRPr="00484C90">
        <w:t>economici e per la protezione e la tutel</w:t>
      </w:r>
      <w:r>
        <w:t>a dell’ambiente</w:t>
      </w:r>
      <w:r w:rsidRPr="00484C90">
        <w:t>;</w:t>
      </w:r>
    </w:p>
    <w:p w:rsidR="00EF77D0" w:rsidRPr="00484C90" w:rsidRDefault="00EF77D0" w:rsidP="00EF77D0">
      <w:pPr>
        <w:numPr>
          <w:ilvl w:val="0"/>
          <w:numId w:val="18"/>
        </w:numPr>
        <w:autoSpaceDE w:val="0"/>
        <w:autoSpaceDN w:val="0"/>
        <w:adjustRightInd w:val="0"/>
        <w:ind w:left="344"/>
        <w:jc w:val="both"/>
      </w:pPr>
      <w:r w:rsidRPr="00484C90">
        <w:t>Accrescere il senso di rispetto per l’ambiente e per il proprio territorio;</w:t>
      </w:r>
    </w:p>
    <w:p w:rsidR="00EF77D0" w:rsidRPr="00484C90" w:rsidRDefault="00EF77D0" w:rsidP="00EF77D0">
      <w:pPr>
        <w:numPr>
          <w:ilvl w:val="0"/>
          <w:numId w:val="18"/>
        </w:numPr>
        <w:autoSpaceDE w:val="0"/>
        <w:autoSpaceDN w:val="0"/>
        <w:adjustRightInd w:val="0"/>
        <w:ind w:left="344"/>
        <w:jc w:val="both"/>
      </w:pPr>
      <w:r w:rsidRPr="00484C90">
        <w:t>Fortificare nei volontari lo spirito dell’accoglienza, verso i turisti che visitano</w:t>
      </w:r>
      <w:r>
        <w:t xml:space="preserve"> </w:t>
      </w:r>
      <w:r w:rsidRPr="00484C90">
        <w:t>la zona.</w:t>
      </w:r>
    </w:p>
    <w:p w:rsidR="00EF77D0" w:rsidRDefault="00EF77D0" w:rsidP="00EF77D0">
      <w:pPr>
        <w:numPr>
          <w:ilvl w:val="0"/>
          <w:numId w:val="18"/>
        </w:numPr>
        <w:autoSpaceDE w:val="0"/>
        <w:autoSpaceDN w:val="0"/>
        <w:adjustRightInd w:val="0"/>
        <w:ind w:left="344"/>
        <w:jc w:val="both"/>
      </w:pPr>
      <w:r>
        <w:t>A</w:t>
      </w:r>
      <w:r w:rsidRPr="00484C90">
        <w:t xml:space="preserve">ccrescere la propria formazione </w:t>
      </w:r>
      <w:r>
        <w:t xml:space="preserve">personale, civica, sociale e </w:t>
      </w:r>
      <w:r w:rsidRPr="00484C90">
        <w:t>culturale</w:t>
      </w:r>
      <w:r>
        <w:t xml:space="preserve">, oltre che  professionale; </w:t>
      </w:r>
    </w:p>
    <w:p w:rsidR="00EF77D0" w:rsidRDefault="00EF77D0" w:rsidP="00EF77D0">
      <w:pPr>
        <w:numPr>
          <w:ilvl w:val="0"/>
          <w:numId w:val="18"/>
        </w:numPr>
        <w:autoSpaceDE w:val="0"/>
        <w:autoSpaceDN w:val="0"/>
        <w:adjustRightInd w:val="0"/>
        <w:ind w:left="344"/>
        <w:jc w:val="both"/>
      </w:pPr>
      <w:r w:rsidRPr="00E82BCB">
        <w:rPr>
          <w:rFonts w:eastAsia="Calibri"/>
        </w:rPr>
        <w:t>Favorire l’imprenditoria giovanile orientando, mediante il supporto di personale comunale qualificato professionalmente, dopo i 12 mesi di servizio civile, i volontari a fare “impresa” utilizzando come fondi gli accantonamenti mensili di una parte della paga o mediante l’incentivazione all’utilizzo degli strumenti messi a disposizione dalla legislazione e dai regolamenti comunitari, nazionali, reg</w:t>
      </w:r>
      <w:r>
        <w:rPr>
          <w:rFonts w:eastAsia="Calibri"/>
        </w:rPr>
        <w:t xml:space="preserve">ionali </w:t>
      </w:r>
      <w:r w:rsidRPr="00E82BCB">
        <w:rPr>
          <w:rFonts w:eastAsia="Calibri"/>
        </w:rPr>
        <w:t>e comunali</w:t>
      </w:r>
      <w:r>
        <w:rPr>
          <w:rFonts w:eastAsia="Calibri"/>
        </w:rPr>
        <w:t xml:space="preserve"> (POR 2014-20, FSE, PON, PIST, PRUST, GAL, </w:t>
      </w:r>
      <w:r w:rsidRPr="00FF2B63">
        <w:rPr>
          <w:rFonts w:eastAsia="Calibri"/>
        </w:rPr>
        <w:t>Legge 236/93 art 1 bis, Legge 215/92, Legge 488/</w:t>
      </w:r>
      <w:r>
        <w:rPr>
          <w:rFonts w:eastAsia="Calibri"/>
        </w:rPr>
        <w:t>92, ecc.)</w:t>
      </w:r>
    </w:p>
    <w:p w:rsidR="00EF77D0" w:rsidRDefault="00EF77D0" w:rsidP="00EF77D0"/>
    <w:p w:rsidR="00EF77D0" w:rsidRPr="005650B5" w:rsidRDefault="00EF77D0" w:rsidP="00EF77D0">
      <w:pPr>
        <w:ind w:left="61"/>
        <w:rPr>
          <w:b/>
        </w:rPr>
      </w:pPr>
      <w:r w:rsidRPr="005650B5">
        <w:rPr>
          <w:b/>
        </w:rPr>
        <w:t>INDICATORI DI EFFICACIA (Successo del Progetto)</w:t>
      </w:r>
    </w:p>
    <w:p w:rsidR="00EF77D0" w:rsidRPr="005650B5" w:rsidRDefault="00EF77D0" w:rsidP="00EF77D0">
      <w:pPr>
        <w:jc w:val="both"/>
        <w:rPr>
          <w:b/>
          <w:i/>
        </w:rPr>
      </w:pPr>
      <w:r w:rsidRPr="005650B5">
        <w:rPr>
          <w:b/>
          <w:i/>
        </w:rPr>
        <w:t>Per i destinatari</w:t>
      </w:r>
    </w:p>
    <w:p w:rsidR="00EF77D0" w:rsidRPr="005650B5" w:rsidRDefault="00EF77D0" w:rsidP="00EF77D0">
      <w:pPr>
        <w:numPr>
          <w:ilvl w:val="0"/>
          <w:numId w:val="14"/>
        </w:numPr>
        <w:suppressAutoHyphens/>
        <w:jc w:val="both"/>
      </w:pPr>
      <w:r w:rsidRPr="005650B5">
        <w:t>Grado di soddisfazione della comunità</w:t>
      </w:r>
    </w:p>
    <w:p w:rsidR="00EF77D0" w:rsidRPr="005650B5" w:rsidRDefault="00EF77D0" w:rsidP="00EF77D0">
      <w:pPr>
        <w:numPr>
          <w:ilvl w:val="0"/>
          <w:numId w:val="14"/>
        </w:numPr>
        <w:suppressAutoHyphens/>
        <w:jc w:val="both"/>
      </w:pPr>
      <w:r w:rsidRPr="005650B5">
        <w:t xml:space="preserve">Partecipazione </w:t>
      </w:r>
      <w:r>
        <w:t xml:space="preserve">del pubblico e delle scuole </w:t>
      </w:r>
      <w:r w:rsidRPr="005650B5">
        <w:t>alle attività;</w:t>
      </w:r>
    </w:p>
    <w:p w:rsidR="00EF77D0" w:rsidRPr="005650B5" w:rsidRDefault="00EF77D0" w:rsidP="00EF77D0">
      <w:pPr>
        <w:numPr>
          <w:ilvl w:val="0"/>
          <w:numId w:val="14"/>
        </w:numPr>
        <w:suppressAutoHyphens/>
        <w:jc w:val="both"/>
        <w:rPr>
          <w:b/>
        </w:rPr>
      </w:pPr>
      <w:r w:rsidRPr="005650B5">
        <w:rPr>
          <w:b/>
        </w:rPr>
        <w:t>Numero di contatti mantenuti oltre il periodo di SCN tra volontario e amministrazione.</w:t>
      </w:r>
    </w:p>
    <w:p w:rsidR="00EF77D0" w:rsidRPr="005650B5" w:rsidRDefault="00EF77D0" w:rsidP="00EF77D0">
      <w:pPr>
        <w:numPr>
          <w:ilvl w:val="0"/>
          <w:numId w:val="12"/>
        </w:numPr>
        <w:suppressAutoHyphens/>
        <w:jc w:val="both"/>
        <w:rPr>
          <w:b/>
        </w:rPr>
      </w:pPr>
      <w:r w:rsidRPr="005650B5">
        <w:rPr>
          <w:b/>
        </w:rPr>
        <w:t>Numero di aree, individuate quale target, che sono state poste sotto la tutela dei Volontari nei 12 mesi (min. 75% di quelle citate in Box 6)</w:t>
      </w:r>
    </w:p>
    <w:p w:rsidR="00EF77D0" w:rsidRPr="005650B5" w:rsidRDefault="00EF77D0" w:rsidP="00EF77D0">
      <w:pPr>
        <w:numPr>
          <w:ilvl w:val="0"/>
          <w:numId w:val="13"/>
        </w:numPr>
        <w:suppressAutoHyphens/>
        <w:jc w:val="both"/>
      </w:pPr>
      <w:r w:rsidRPr="005650B5">
        <w:t>Conoscenze e competenze acquisite con la formazione specifica rilevabile attraverso test d’ingresso, in itinere e conclusivi.</w:t>
      </w:r>
    </w:p>
    <w:p w:rsidR="00EF77D0" w:rsidRPr="005650B5" w:rsidRDefault="00EF77D0" w:rsidP="00EF77D0">
      <w:pPr>
        <w:numPr>
          <w:ilvl w:val="0"/>
          <w:numId w:val="13"/>
        </w:numPr>
        <w:suppressAutoHyphens/>
        <w:jc w:val="both"/>
        <w:rPr>
          <w:b/>
        </w:rPr>
      </w:pPr>
      <w:r w:rsidRPr="005650B5">
        <w:rPr>
          <w:b/>
        </w:rPr>
        <w:t>Riduzione del numero di incendi boschivi nell’anno di lavoro.</w:t>
      </w:r>
    </w:p>
    <w:p w:rsidR="00EF77D0" w:rsidRPr="005650B5" w:rsidRDefault="00EF77D0" w:rsidP="00EF77D0">
      <w:pPr>
        <w:numPr>
          <w:ilvl w:val="0"/>
          <w:numId w:val="12"/>
        </w:numPr>
        <w:suppressAutoHyphens/>
        <w:jc w:val="both"/>
      </w:pPr>
      <w:r w:rsidRPr="005650B5">
        <w:t>Competenze e conoscenze acquisite dai volontari rispetto ai ambientali ed ecologici  che fanno riferimento al proprio comune di riferimento.</w:t>
      </w:r>
    </w:p>
    <w:p w:rsidR="00EF77D0" w:rsidRPr="005650B5" w:rsidRDefault="00EF77D0" w:rsidP="00EF77D0">
      <w:pPr>
        <w:numPr>
          <w:ilvl w:val="0"/>
          <w:numId w:val="12"/>
        </w:numPr>
        <w:suppressAutoHyphens/>
        <w:jc w:val="both"/>
        <w:rPr>
          <w:b/>
        </w:rPr>
      </w:pPr>
      <w:r w:rsidRPr="005650B5">
        <w:t>Ricaduta territoriale del servizio, rilevata dalla somministrazione di questionari  inerenti la custumer satsfaction esterna</w:t>
      </w:r>
      <w:r w:rsidRPr="005650B5">
        <w:rPr>
          <w:b/>
        </w:rPr>
        <w:t>.</w:t>
      </w:r>
    </w:p>
    <w:p w:rsidR="00EF77D0" w:rsidRPr="005650B5" w:rsidRDefault="00EF77D0" w:rsidP="00EF77D0"/>
    <w:p w:rsidR="00EF77D0" w:rsidRPr="005650B5" w:rsidRDefault="00EF77D0" w:rsidP="00EF77D0">
      <w:pPr>
        <w:rPr>
          <w:b/>
          <w:bCs/>
          <w:i/>
        </w:rPr>
      </w:pPr>
      <w:r w:rsidRPr="005650B5">
        <w:rPr>
          <w:b/>
          <w:bCs/>
          <w:i/>
        </w:rPr>
        <w:t>Indicatori DI EFFICIENZA.</w:t>
      </w:r>
    </w:p>
    <w:p w:rsidR="00EF77D0" w:rsidRPr="005650B5" w:rsidRDefault="00EF77D0" w:rsidP="00EF77D0">
      <w:pPr>
        <w:numPr>
          <w:ilvl w:val="0"/>
          <w:numId w:val="13"/>
        </w:numPr>
        <w:suppressAutoHyphens/>
        <w:jc w:val="both"/>
      </w:pPr>
      <w:r w:rsidRPr="005650B5">
        <w:t>Incremento del livello motivazionale dei volontari, rilevabile mediante somministrazione di questionari proposti dalle figure professionali coinvolte nell’intervento progettuale e dal monitoraggio in itinere;</w:t>
      </w:r>
    </w:p>
    <w:p w:rsidR="00EF77D0" w:rsidRPr="005650B5" w:rsidRDefault="00EF77D0" w:rsidP="00EF77D0">
      <w:pPr>
        <w:numPr>
          <w:ilvl w:val="0"/>
          <w:numId w:val="12"/>
        </w:numPr>
        <w:suppressAutoHyphens/>
        <w:jc w:val="both"/>
      </w:pPr>
      <w:r w:rsidRPr="005650B5">
        <w:t>Numero di contatti attivati con le istituzioni territoriali presenti nel territorio</w:t>
      </w:r>
    </w:p>
    <w:p w:rsidR="00EF77D0" w:rsidRPr="005650B5" w:rsidRDefault="00EF77D0" w:rsidP="00EF77D0">
      <w:pPr>
        <w:numPr>
          <w:ilvl w:val="0"/>
          <w:numId w:val="12"/>
        </w:numPr>
        <w:suppressAutoHyphens/>
        <w:jc w:val="both"/>
      </w:pPr>
      <w:r w:rsidRPr="005650B5">
        <w:rPr>
          <w:b/>
        </w:rPr>
        <w:t>Numero di depliant o materiali su/per la conoscenza del territorio e delle sue caratteristiche</w:t>
      </w:r>
    </w:p>
    <w:p w:rsidR="00EF77D0" w:rsidRPr="005650B5" w:rsidRDefault="00EF77D0" w:rsidP="00EF77D0">
      <w:pPr>
        <w:numPr>
          <w:ilvl w:val="0"/>
          <w:numId w:val="12"/>
        </w:numPr>
        <w:suppressAutoHyphens/>
        <w:jc w:val="both"/>
      </w:pPr>
      <w:r w:rsidRPr="005650B5">
        <w:rPr>
          <w:b/>
        </w:rPr>
        <w:t xml:space="preserve">Indicatore percentuale di Efficienza: Superfice di parchi posti sotto attenzione. </w:t>
      </w:r>
      <w:r w:rsidRPr="005650B5">
        <w:t>Si considera sufficiente una percentuale del 66%.</w:t>
      </w:r>
    </w:p>
    <w:p w:rsidR="009D7E87" w:rsidRPr="00A2577C" w:rsidRDefault="009D7E87" w:rsidP="009D7E87">
      <w:pPr>
        <w:autoSpaceDE w:val="0"/>
        <w:rPr>
          <w:rFonts w:eastAsia="Calibri"/>
          <w:b/>
          <w:color w:val="000000"/>
        </w:rPr>
      </w:pPr>
    </w:p>
    <w:p w:rsidR="009D7E87" w:rsidRPr="00EF77D0"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FF0000"/>
        </w:rPr>
      </w:pPr>
      <w:r w:rsidRPr="00EF77D0">
        <w:rPr>
          <w:rFonts w:eastAsia="Calibri"/>
          <w:b/>
          <w:color w:val="FF0000"/>
        </w:rPr>
        <w:t xml:space="preserve">ATTIVITÁ D'IMPIEGO DEI VOLONTARI </w:t>
      </w:r>
    </w:p>
    <w:p w:rsidR="00EF77D0" w:rsidRPr="00DD46CD" w:rsidRDefault="00EF77D0" w:rsidP="00EF77D0">
      <w:pPr>
        <w:spacing w:before="100" w:beforeAutospacing="1"/>
      </w:pPr>
      <w:r w:rsidRPr="001B3E69">
        <w:t>I volontari di servizio civile saranno coinvolti in tutte le attività previste, da quelle</w:t>
      </w:r>
      <w:r>
        <w:t xml:space="preserve"> </w:t>
      </w:r>
      <w:r w:rsidRPr="001B3E69">
        <w:t xml:space="preserve">più strettamente legate alla salvaguardia ed alla manutenzione delle </w:t>
      </w:r>
      <w:r>
        <w:t>aree protette</w:t>
      </w:r>
      <w:r w:rsidRPr="001B3E69">
        <w:t>, a</w:t>
      </w:r>
      <w:r>
        <w:t xml:space="preserve"> </w:t>
      </w:r>
      <w:r w:rsidRPr="001B3E69">
        <w:t>quelle volte ad incrementare la fruibilità turistica anche attraverso un servizio di</w:t>
      </w:r>
      <w:r>
        <w:t xml:space="preserve"> </w:t>
      </w:r>
      <w:r w:rsidRPr="001B3E69">
        <w:t>accompagnamento degli escursionisti, a quelle di natura didattico-educativo e</w:t>
      </w:r>
      <w:r>
        <w:t xml:space="preserve"> </w:t>
      </w:r>
      <w:r w:rsidRPr="001B3E69">
        <w:t xml:space="preserve">divulgativa-informativa presso </w:t>
      </w:r>
      <w:r>
        <w:t>le scuole</w:t>
      </w:r>
      <w:r w:rsidRPr="001B3E69">
        <w:t>. Ciò al fine di</w:t>
      </w:r>
      <w:r>
        <w:t xml:space="preserve"> </w:t>
      </w:r>
      <w:r w:rsidRPr="001B3E69">
        <w:t xml:space="preserve">garantire a tutti </w:t>
      </w:r>
      <w:r w:rsidRPr="001B3E69">
        <w:lastRenderedPageBreak/>
        <w:t>un’esperienza il più possibile completa ed articolata, attraverso un</w:t>
      </w:r>
      <w:r>
        <w:t xml:space="preserve"> </w:t>
      </w:r>
      <w:r w:rsidRPr="001B3E69">
        <w:t>sistema organizzato di turnazione. Delle diverse attività previste, alcune saranno più</w:t>
      </w:r>
      <w:r>
        <w:t xml:space="preserve"> </w:t>
      </w:r>
      <w:r w:rsidRPr="001B3E69">
        <w:t>rilevanti e pregnanti in specifici periodi dell’anno.</w:t>
      </w:r>
    </w:p>
    <w:p w:rsidR="00EF77D0" w:rsidRPr="00DD46CD" w:rsidRDefault="00EF77D0" w:rsidP="00EF77D0">
      <w:pPr>
        <w:numPr>
          <w:ilvl w:val="0"/>
          <w:numId w:val="19"/>
        </w:numPr>
        <w:spacing w:before="100" w:beforeAutospacing="1"/>
      </w:pPr>
      <w:r w:rsidRPr="00DD46CD">
        <w:t xml:space="preserve">Formazione su base scientifica per l’acquisizione delle conoscenze operative. </w:t>
      </w:r>
    </w:p>
    <w:p w:rsidR="00EF77D0" w:rsidRPr="00DD46CD" w:rsidRDefault="00EF77D0" w:rsidP="00EF77D0">
      <w:pPr>
        <w:numPr>
          <w:ilvl w:val="0"/>
          <w:numId w:val="19"/>
        </w:numPr>
        <w:spacing w:before="100" w:beforeAutospacing="1"/>
      </w:pPr>
      <w:r w:rsidRPr="00DD46CD">
        <w:t>Acquisizione delle conoscenze relative alle Linee Guida per la Caratterizzazione della Biodiversità vegetale del Ministero Politiche Agricole e Forestali</w:t>
      </w:r>
    </w:p>
    <w:p w:rsidR="00EF77D0" w:rsidRPr="00DD46CD" w:rsidRDefault="00EF77D0" w:rsidP="00EF77D0">
      <w:pPr>
        <w:numPr>
          <w:ilvl w:val="0"/>
          <w:numId w:val="19"/>
        </w:numPr>
        <w:spacing w:before="100" w:beforeAutospacing="1"/>
      </w:pPr>
      <w:r w:rsidRPr="00DD46CD">
        <w:t>Attività volte alla individuazione, classificazione e caratterizzazione della biodiversità vegetale endemica e autoctona della Riserva di Monte Quacella.</w:t>
      </w:r>
    </w:p>
    <w:p w:rsidR="00EF77D0" w:rsidRPr="00DD46CD" w:rsidRDefault="00EF77D0" w:rsidP="00EF77D0">
      <w:pPr>
        <w:numPr>
          <w:ilvl w:val="0"/>
          <w:numId w:val="19"/>
        </w:numPr>
        <w:spacing w:before="100" w:beforeAutospacing="1"/>
      </w:pPr>
      <w:r w:rsidRPr="00DD46CD">
        <w:t>Progettazione di percorsi di fruizione per l’implementazione dei percorsi turistici e di fruizione da parte della società civile</w:t>
      </w:r>
    </w:p>
    <w:p w:rsidR="00EF77D0" w:rsidRPr="00DD46CD" w:rsidRDefault="00EF77D0" w:rsidP="00EF77D0">
      <w:pPr>
        <w:numPr>
          <w:ilvl w:val="0"/>
          <w:numId w:val="19"/>
        </w:numPr>
        <w:spacing w:before="100" w:beforeAutospacing="1"/>
      </w:pPr>
      <w:r w:rsidRPr="00DD46CD">
        <w:t>Individuazione e caratterizzazione di specie endemiche idonee alla raccolta sostenibile e alla riproduzione nel territorio per una fruibilità da parte di unità di trasformazione agroalimentare con la finalità di avviare percorsi virtuosi di valorizzazione delle risorse per un processo di sviluppo di azioni reddituali</w:t>
      </w:r>
    </w:p>
    <w:p w:rsidR="00EF77D0" w:rsidRDefault="00EF77D0" w:rsidP="00EF77D0">
      <w:pPr>
        <w:numPr>
          <w:ilvl w:val="0"/>
          <w:numId w:val="19"/>
        </w:numPr>
        <w:spacing w:before="100" w:beforeAutospacing="1"/>
      </w:pPr>
      <w:r w:rsidRPr="00DD46CD">
        <w:t>Progettazione di percorsi di microimpresa per finalità ecoturistiche sostenibili</w:t>
      </w:r>
      <w:r>
        <w:t xml:space="preserve"> </w:t>
      </w:r>
    </w:p>
    <w:p w:rsidR="00EF77D0" w:rsidRDefault="00EF77D0" w:rsidP="00EF77D0">
      <w:pPr>
        <w:numPr>
          <w:ilvl w:val="0"/>
          <w:numId w:val="19"/>
        </w:numPr>
        <w:spacing w:before="100" w:beforeAutospacing="1"/>
      </w:pPr>
      <w:r>
        <w:t>L</w:t>
      </w:r>
      <w:r w:rsidRPr="001B3E69">
        <w:t>a</w:t>
      </w:r>
      <w:r>
        <w:t xml:space="preserve"> </w:t>
      </w:r>
      <w:r w:rsidRPr="001B3E69">
        <w:t>realizzazione di sentieri, l’allocamento di segna</w:t>
      </w:r>
      <w:r>
        <w:t>letica eco-compatibile,</w:t>
      </w:r>
    </w:p>
    <w:p w:rsidR="00EF77D0" w:rsidRDefault="00EF77D0" w:rsidP="00EF77D0">
      <w:pPr>
        <w:numPr>
          <w:ilvl w:val="0"/>
          <w:numId w:val="19"/>
        </w:numPr>
        <w:spacing w:before="100" w:beforeAutospacing="1"/>
      </w:pPr>
      <w:r w:rsidRPr="001B3E69">
        <w:t xml:space="preserve">l’accompagnamento ai turisti, </w:t>
      </w:r>
    </w:p>
    <w:p w:rsidR="00EF77D0" w:rsidRDefault="00EF77D0" w:rsidP="00EF77D0">
      <w:pPr>
        <w:numPr>
          <w:ilvl w:val="0"/>
          <w:numId w:val="19"/>
        </w:numPr>
        <w:spacing w:before="100" w:beforeAutospacing="1"/>
      </w:pPr>
      <w:r w:rsidRPr="001B3E69">
        <w:t>le</w:t>
      </w:r>
      <w:r>
        <w:t xml:space="preserve"> </w:t>
      </w:r>
      <w:r w:rsidRPr="001B3E69">
        <w:t>attività didattiche-educative e la creazione di materiale divulgativo, in</w:t>
      </w:r>
      <w:r>
        <w:t xml:space="preserve"> </w:t>
      </w:r>
      <w:r w:rsidRPr="001B3E69">
        <w:t>corrispondenza del periodo scolastico</w:t>
      </w:r>
    </w:p>
    <w:p w:rsidR="00EF77D0" w:rsidRDefault="00EF77D0" w:rsidP="00EF77D0">
      <w:pPr>
        <w:autoSpaceDE w:val="0"/>
        <w:autoSpaceDN w:val="0"/>
        <w:adjustRightInd w:val="0"/>
        <w:jc w:val="both"/>
      </w:pPr>
    </w:p>
    <w:p w:rsidR="00EF77D0" w:rsidRPr="00DA0D2A" w:rsidRDefault="00EF77D0" w:rsidP="00EF77D0">
      <w:pPr>
        <w:autoSpaceDE w:val="0"/>
        <w:autoSpaceDN w:val="0"/>
        <w:adjustRightInd w:val="0"/>
        <w:jc w:val="both"/>
        <w:rPr>
          <w:lang w:eastAsia="ar-SA"/>
        </w:rPr>
      </w:pPr>
      <w:r>
        <w:rPr>
          <w:lang w:eastAsia="ar-SA"/>
        </w:rPr>
        <w:t>A scuola i</w:t>
      </w:r>
      <w:r w:rsidRPr="00DA0D2A">
        <w:rPr>
          <w:lang w:eastAsia="ar-SA"/>
        </w:rPr>
        <w:t xml:space="preserve"> volontari in servizio civile per ogni</w:t>
      </w:r>
      <w:r>
        <w:rPr>
          <w:lang w:eastAsia="ar-SA"/>
        </w:rPr>
        <w:t xml:space="preserve"> </w:t>
      </w:r>
      <w:r w:rsidRPr="00DA0D2A">
        <w:rPr>
          <w:lang w:eastAsia="ar-SA"/>
        </w:rPr>
        <w:t xml:space="preserve">intervento in aula e visita guidata </w:t>
      </w:r>
      <w:r>
        <w:rPr>
          <w:lang w:eastAsia="ar-SA"/>
        </w:rPr>
        <w:t xml:space="preserve">affiancheranno il personale docente </w:t>
      </w:r>
      <w:r w:rsidRPr="00DA0D2A">
        <w:rPr>
          <w:lang w:eastAsia="ar-SA"/>
        </w:rPr>
        <w:t>con mansioni di assistenza nelle attività didattiche</w:t>
      </w:r>
      <w:r>
        <w:rPr>
          <w:lang w:eastAsia="ar-SA"/>
        </w:rPr>
        <w:t xml:space="preserve"> </w:t>
      </w:r>
      <w:r w:rsidRPr="00DA0D2A">
        <w:rPr>
          <w:lang w:eastAsia="ar-SA"/>
        </w:rPr>
        <w:t xml:space="preserve">scientifiche, divulgative, concettuali ed esperienziali di cui sopra. </w:t>
      </w:r>
      <w:r>
        <w:rPr>
          <w:lang w:eastAsia="ar-SA"/>
        </w:rPr>
        <w:t>La partecipazione dei volontari</w:t>
      </w:r>
      <w:r w:rsidRPr="00DA0D2A">
        <w:rPr>
          <w:lang w:eastAsia="ar-SA"/>
        </w:rPr>
        <w:t xml:space="preserve"> in servizio civile faciliterà la creazione di</w:t>
      </w:r>
      <w:r>
        <w:rPr>
          <w:lang w:eastAsia="ar-SA"/>
        </w:rPr>
        <w:t xml:space="preserve"> </w:t>
      </w:r>
      <w:r w:rsidRPr="00DA0D2A">
        <w:rPr>
          <w:lang w:eastAsia="ar-SA"/>
        </w:rPr>
        <w:t xml:space="preserve">dinamiche coinvolgenti che renderanno </w:t>
      </w:r>
      <w:r>
        <w:rPr>
          <w:lang w:eastAsia="ar-SA"/>
        </w:rPr>
        <w:t>gli alunni</w:t>
      </w:r>
      <w:r w:rsidRPr="00DA0D2A">
        <w:rPr>
          <w:lang w:eastAsia="ar-SA"/>
        </w:rPr>
        <w:t xml:space="preserve"> protagonisti</w:t>
      </w:r>
      <w:r>
        <w:rPr>
          <w:lang w:eastAsia="ar-SA"/>
        </w:rPr>
        <w:t xml:space="preserve"> attivi</w:t>
      </w:r>
      <w:r w:rsidRPr="00DA0D2A">
        <w:rPr>
          <w:lang w:eastAsia="ar-SA"/>
        </w:rPr>
        <w:t xml:space="preserve"> in ogni fase</w:t>
      </w:r>
      <w:r>
        <w:rPr>
          <w:lang w:eastAsia="ar-SA"/>
        </w:rPr>
        <w:t xml:space="preserve"> </w:t>
      </w:r>
      <w:r w:rsidRPr="00DA0D2A">
        <w:rPr>
          <w:lang w:eastAsia="ar-SA"/>
        </w:rPr>
        <w:t>della proposta educativa.</w:t>
      </w:r>
    </w:p>
    <w:p w:rsidR="009D7E87" w:rsidRDefault="009D7E87" w:rsidP="009D7E87">
      <w:pPr>
        <w:autoSpaceDE w:val="0"/>
        <w:rPr>
          <w:rFonts w:eastAsia="Calibri"/>
          <w:color w:val="000000"/>
        </w:rPr>
      </w:pPr>
    </w:p>
    <w:p w:rsidR="009D7E87" w:rsidRPr="00EF77D0"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FF0000"/>
        </w:rPr>
      </w:pPr>
      <w:r w:rsidRPr="00EF77D0">
        <w:rPr>
          <w:rFonts w:eastAsia="Calibri"/>
          <w:b/>
          <w:color w:val="FF0000"/>
        </w:rPr>
        <w:t>CRITERI DI SELEZIONE</w:t>
      </w:r>
    </w:p>
    <w:p w:rsidR="002C7987" w:rsidRDefault="002C7987" w:rsidP="002C7987">
      <w:pPr>
        <w:jc w:val="both"/>
        <w:rPr>
          <w:sz w:val="20"/>
          <w:szCs w:val="20"/>
          <w:u w:val="single"/>
        </w:rPr>
      </w:pPr>
      <w:r w:rsidRPr="006D3526">
        <w:rPr>
          <w:color w:val="000000"/>
          <w:sz w:val="22"/>
          <w:szCs w:val="22"/>
        </w:rPr>
        <w:t>“</w:t>
      </w:r>
      <w:r w:rsidRPr="006D3526">
        <w:rPr>
          <w:i/>
          <w:iCs/>
          <w:color w:val="000000"/>
          <w:sz w:val="22"/>
          <w:szCs w:val="22"/>
        </w:rPr>
        <w:t>Criteri stabiliti dal Decreto n.173 dell’11 giugno 2009 del Capo dell’Ufficio Nazionale per il servizio civile”</w:t>
      </w:r>
      <w:r w:rsidRPr="006D3526">
        <w:rPr>
          <w:color w:val="000000"/>
          <w:sz w:val="22"/>
          <w:szCs w:val="22"/>
        </w:rPr>
        <w:t xml:space="preserve">, </w:t>
      </w:r>
    </w:p>
    <w:p w:rsidR="009D7E87" w:rsidRPr="00D7168D" w:rsidRDefault="009D7E87" w:rsidP="009D7E87">
      <w:pPr>
        <w:autoSpaceDE w:val="0"/>
        <w:rPr>
          <w:rFonts w:eastAsia="Calibri"/>
          <w:color w:val="000000"/>
        </w:rPr>
      </w:pPr>
    </w:p>
    <w:p w:rsidR="009D7E87" w:rsidRPr="002C79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FF0000"/>
        </w:rPr>
      </w:pPr>
      <w:r w:rsidRPr="002C7987">
        <w:rPr>
          <w:rFonts w:eastAsia="Calibri"/>
          <w:b/>
          <w:color w:val="FF0000"/>
        </w:rPr>
        <w:t>CONDIZIONI DI SERVIZIO ED ASPETTI ORGANIZZATIVI:</w:t>
      </w:r>
    </w:p>
    <w:p w:rsidR="009D7E87" w:rsidRDefault="002C7987" w:rsidP="009D7E87">
      <w:pPr>
        <w:pBdr>
          <w:top w:val="single" w:sz="4" w:space="1" w:color="auto"/>
          <w:left w:val="single" w:sz="4" w:space="4" w:color="auto"/>
          <w:bottom w:val="single" w:sz="4" w:space="1" w:color="auto"/>
          <w:right w:val="single" w:sz="4" w:space="4" w:color="auto"/>
        </w:pBdr>
        <w:autoSpaceDE w:val="0"/>
      </w:pPr>
      <w:r>
        <w:rPr>
          <w:rFonts w:eastAsia="Calibri"/>
          <w:color w:val="000000"/>
        </w:rPr>
        <w:t xml:space="preserve">Il servizio si svolgerà in 30 ore settimanali e in 5 giorni a settimana. </w:t>
      </w:r>
    </w:p>
    <w:p w:rsidR="009D7E87" w:rsidRDefault="009D7E87" w:rsidP="009D7E87">
      <w:pPr>
        <w:pBdr>
          <w:top w:val="single" w:sz="4" w:space="1" w:color="auto"/>
          <w:left w:val="single" w:sz="4" w:space="4" w:color="auto"/>
          <w:bottom w:val="single" w:sz="4" w:space="1" w:color="auto"/>
          <w:right w:val="single" w:sz="4" w:space="4" w:color="auto"/>
        </w:pBdr>
        <w:autoSpaceDE w:val="0"/>
      </w:pPr>
    </w:p>
    <w:p w:rsidR="009D7E87" w:rsidRDefault="009D7E87" w:rsidP="009D7E87">
      <w:pPr>
        <w:autoSpaceDE w:val="0"/>
        <w:rPr>
          <w:rFonts w:eastAsia="Calibri"/>
          <w:color w:val="000000"/>
        </w:rPr>
      </w:pPr>
    </w:p>
    <w:p w:rsidR="009D7E87" w:rsidRPr="002C79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FF0000"/>
        </w:rPr>
      </w:pPr>
      <w:r w:rsidRPr="002C7987">
        <w:rPr>
          <w:rFonts w:eastAsia="Calibri"/>
          <w:b/>
          <w:color w:val="FF0000"/>
        </w:rPr>
        <w:t>SEDI DI SVOLGIMENTO e POSTI DISPONIBILI:</w:t>
      </w:r>
    </w:p>
    <w:p w:rsidR="009D7E87" w:rsidRDefault="002C79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La sede di svolgimento sarà il Comune di Polizzi, Piazza Garibaldi e i volontari richiesti saranno n. 6.</w:t>
      </w:r>
    </w:p>
    <w:p w:rsidR="009D7E87" w:rsidRPr="00391E60"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p>
    <w:p w:rsidR="009D7E87" w:rsidRDefault="009D7E87" w:rsidP="009D7E87">
      <w:pPr>
        <w:autoSpaceDE w:val="0"/>
        <w:rPr>
          <w:rFonts w:eastAsia="Calibri"/>
          <w:color w:val="000000"/>
        </w:rPr>
      </w:pPr>
    </w:p>
    <w:p w:rsidR="009D7E87" w:rsidRPr="002C79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FF0000"/>
        </w:rPr>
      </w:pPr>
      <w:r w:rsidRPr="002C7987">
        <w:rPr>
          <w:rFonts w:eastAsia="Calibri"/>
          <w:b/>
          <w:color w:val="FF0000"/>
        </w:rPr>
        <w:t>CARATTERISTICHE CONOSCENZE ACQUISIBILI:</w:t>
      </w:r>
    </w:p>
    <w:p w:rsidR="002C7987" w:rsidRPr="00C539EB" w:rsidRDefault="002C7987" w:rsidP="002C7987">
      <w:pPr>
        <w:tabs>
          <w:tab w:val="left" w:pos="840"/>
        </w:tabs>
        <w:jc w:val="both"/>
        <w:rPr>
          <w:i/>
          <w:iCs/>
        </w:rPr>
      </w:pPr>
      <w:r w:rsidRPr="00C539EB">
        <w:rPr>
          <w:i/>
          <w:iCs/>
        </w:rPr>
        <w:t>Eventuali crediti formativi riconosciuti:</w:t>
      </w:r>
    </w:p>
    <w:p w:rsidR="002C7987" w:rsidRPr="00C539EB" w:rsidRDefault="002C7987" w:rsidP="002C7987">
      <w:pPr>
        <w:tabs>
          <w:tab w:val="left" w:pos="840"/>
        </w:tabs>
        <w:ind w:left="360"/>
        <w:rPr>
          <w:sz w:val="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8292"/>
      </w:tblGrid>
      <w:tr w:rsidR="002C7987" w:rsidRPr="00C539EB" w:rsidTr="002C7987">
        <w:trPr>
          <w:trHeight w:val="306"/>
        </w:trPr>
        <w:tc>
          <w:tcPr>
            <w:tcW w:w="9224" w:type="dxa"/>
            <w:gridSpan w:val="2"/>
          </w:tcPr>
          <w:p w:rsidR="002C7987" w:rsidRPr="00C539EB" w:rsidRDefault="002C7987" w:rsidP="0095672C">
            <w:pPr>
              <w:tabs>
                <w:tab w:val="left" w:pos="840"/>
              </w:tabs>
            </w:pPr>
            <w:r w:rsidRPr="007501D2">
              <w:t>Università degli Studi di Palermo – Delibera Senato Accademico del 18.04.2005</w:t>
            </w:r>
          </w:p>
        </w:tc>
      </w:tr>
      <w:tr w:rsidR="002C7987" w:rsidRPr="00C539EB" w:rsidTr="002C7987">
        <w:trPr>
          <w:gridBefore w:val="1"/>
          <w:wBefore w:w="932" w:type="dxa"/>
          <w:trHeight w:val="306"/>
        </w:trPr>
        <w:tc>
          <w:tcPr>
            <w:tcW w:w="8292" w:type="dxa"/>
            <w:tcBorders>
              <w:left w:val="nil"/>
              <w:bottom w:val="nil"/>
              <w:right w:val="nil"/>
            </w:tcBorders>
          </w:tcPr>
          <w:p w:rsidR="002C7987" w:rsidRPr="00C539EB" w:rsidRDefault="002C7987" w:rsidP="0095672C">
            <w:pPr>
              <w:tabs>
                <w:tab w:val="left" w:pos="840"/>
              </w:tabs>
            </w:pPr>
          </w:p>
        </w:tc>
      </w:tr>
    </w:tbl>
    <w:p w:rsidR="002C7987" w:rsidRPr="00C539EB" w:rsidRDefault="002C7987" w:rsidP="002C7987">
      <w:pPr>
        <w:tabs>
          <w:tab w:val="left" w:pos="840"/>
        </w:tabs>
        <w:jc w:val="both"/>
        <w:rPr>
          <w:i/>
          <w:iCs/>
        </w:rPr>
      </w:pPr>
      <w:r>
        <w:rPr>
          <w:i/>
          <w:iCs/>
        </w:rPr>
        <w:lastRenderedPageBreak/>
        <w:t>Eventuali tirocini riconosciuti</w:t>
      </w:r>
      <w:r w:rsidRPr="00C539EB">
        <w:rPr>
          <w:i/>
          <w:iCs/>
        </w:rPr>
        <w:t>:</w:t>
      </w:r>
    </w:p>
    <w:p w:rsidR="002C7987" w:rsidRPr="00C539EB" w:rsidRDefault="002C7987" w:rsidP="002C7987">
      <w:pPr>
        <w:tabs>
          <w:tab w:val="left" w:pos="840"/>
        </w:tabs>
        <w:ind w:left="360"/>
        <w:rPr>
          <w:sz w:val="8"/>
        </w:rPr>
      </w:pPr>
      <w:r w:rsidRPr="00C539EB">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9"/>
      </w:tblGrid>
      <w:tr w:rsidR="002C7987" w:rsidRPr="00C539EB" w:rsidTr="002C7987">
        <w:trPr>
          <w:trHeight w:val="306"/>
        </w:trPr>
        <w:tc>
          <w:tcPr>
            <w:tcW w:w="9229" w:type="dxa"/>
          </w:tcPr>
          <w:p w:rsidR="002C7987" w:rsidRPr="0081182E" w:rsidRDefault="002C7987" w:rsidP="002C7987">
            <w:pPr>
              <w:jc w:val="both"/>
              <w:rPr>
                <w:rStyle w:val="Enfasigrassetto"/>
                <w:b w:val="0"/>
              </w:rPr>
            </w:pPr>
            <w:r w:rsidRPr="007501D2">
              <w:t>Università degli Studi di Palermo – Delibera Senato Accademico del 16.10.</w:t>
            </w:r>
            <w:r>
              <w:t>2006</w:t>
            </w:r>
          </w:p>
          <w:p w:rsidR="002C7987" w:rsidRPr="00C539EB" w:rsidRDefault="002C7987" w:rsidP="0095672C">
            <w:pPr>
              <w:tabs>
                <w:tab w:val="left" w:pos="840"/>
              </w:tabs>
            </w:pPr>
          </w:p>
        </w:tc>
      </w:tr>
    </w:tbl>
    <w:p w:rsidR="002C7987" w:rsidRPr="00C539EB" w:rsidRDefault="002C7987" w:rsidP="002C7987">
      <w:pPr>
        <w:tabs>
          <w:tab w:val="left" w:pos="840"/>
        </w:tabs>
      </w:pPr>
    </w:p>
    <w:p w:rsidR="002C7987" w:rsidRPr="00C539EB" w:rsidRDefault="002C7987" w:rsidP="002C7987">
      <w:pPr>
        <w:tabs>
          <w:tab w:val="left" w:pos="840"/>
        </w:tabs>
        <w:jc w:val="both"/>
        <w:rPr>
          <w:i/>
          <w:iCs/>
        </w:rPr>
      </w:pPr>
      <w:r>
        <w:rPr>
          <w:i/>
          <w:iCs/>
        </w:rPr>
        <w:t xml:space="preserve">Attestazione delle conoscenze acquisite in relazione delle attività svolte durante </w:t>
      </w:r>
      <w:r w:rsidRPr="00C539EB">
        <w:rPr>
          <w:i/>
          <w:iCs/>
        </w:rPr>
        <w:t>l’espletamento del servizio</w:t>
      </w:r>
      <w:r>
        <w:rPr>
          <w:i/>
          <w:iCs/>
        </w:rPr>
        <w:t xml:space="preserve"> utili </w:t>
      </w:r>
      <w:r w:rsidRPr="00C539EB">
        <w:rPr>
          <w:i/>
          <w:iCs/>
        </w:rPr>
        <w:t xml:space="preserve">ai fini del </w:t>
      </w:r>
      <w:r w:rsidRPr="00C435C4">
        <w:rPr>
          <w:i/>
        </w:rPr>
        <w:t>curriculum vitae</w:t>
      </w:r>
      <w:r w:rsidRPr="00C435C4">
        <w:rPr>
          <w:i/>
          <w:iCs/>
        </w:rPr>
        <w:t>:</w:t>
      </w:r>
    </w:p>
    <w:p w:rsidR="002C7987" w:rsidRPr="00C539EB" w:rsidRDefault="002C7987" w:rsidP="002C7987">
      <w:pPr>
        <w:ind w:left="360"/>
        <w:rPr>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2C7987" w:rsidRPr="00C539EB" w:rsidTr="002C7987">
        <w:trPr>
          <w:trHeight w:val="1289"/>
        </w:trPr>
        <w:tc>
          <w:tcPr>
            <w:tcW w:w="9090" w:type="dxa"/>
          </w:tcPr>
          <w:p w:rsidR="002C7987" w:rsidRDefault="002C7987" w:rsidP="0095672C">
            <w:pPr>
              <w:snapToGrid w:val="0"/>
            </w:pPr>
            <w:r>
              <w:t>Le competenze utili alla crescita professionale dei volontari acquisibili con la partecipazione alla realizzazione del progetto, utili nel loro percorso di inserimento nel mercato del lavoro spendibili a livello di curriculum vitae sono:</w:t>
            </w:r>
          </w:p>
          <w:p w:rsidR="002C7987" w:rsidRDefault="002C7987" w:rsidP="002C7987">
            <w:pPr>
              <w:numPr>
                <w:ilvl w:val="0"/>
                <w:numId w:val="21"/>
              </w:numPr>
              <w:tabs>
                <w:tab w:val="left" w:pos="454"/>
              </w:tabs>
              <w:suppressAutoHyphens/>
              <w:jc w:val="both"/>
            </w:pPr>
            <w:r>
              <w:t>Conoscenza più approfondita del mondo del lavoro;</w:t>
            </w:r>
          </w:p>
          <w:p w:rsidR="002C7987" w:rsidRDefault="002C7987" w:rsidP="002C7987">
            <w:pPr>
              <w:numPr>
                <w:ilvl w:val="0"/>
                <w:numId w:val="21"/>
              </w:numPr>
              <w:tabs>
                <w:tab w:val="left" w:pos="454"/>
              </w:tabs>
              <w:suppressAutoHyphens/>
              <w:jc w:val="both"/>
            </w:pPr>
            <w:r>
              <w:t>Modalità di organizzazione e realizzazione di attività di sportello e front office;</w:t>
            </w:r>
          </w:p>
          <w:p w:rsidR="002C7987" w:rsidRDefault="002C7987" w:rsidP="002C7987">
            <w:pPr>
              <w:numPr>
                <w:ilvl w:val="0"/>
                <w:numId w:val="21"/>
              </w:numPr>
              <w:tabs>
                <w:tab w:val="left" w:pos="454"/>
              </w:tabs>
              <w:suppressAutoHyphens/>
              <w:jc w:val="both"/>
            </w:pPr>
            <w:r>
              <w:t>Conoscenza della legislazione sulla Privacy e sul Trattamento dei dati sensibili.</w:t>
            </w:r>
          </w:p>
          <w:p w:rsidR="002C7987" w:rsidRDefault="002C7987" w:rsidP="002C7987">
            <w:pPr>
              <w:numPr>
                <w:ilvl w:val="0"/>
                <w:numId w:val="21"/>
              </w:numPr>
              <w:tabs>
                <w:tab w:val="left" w:pos="454"/>
              </w:tabs>
              <w:suppressAutoHyphens/>
              <w:jc w:val="both"/>
            </w:pPr>
            <w:r>
              <w:t>Competenza nel Lavorare in gruppo ed in rete;</w:t>
            </w:r>
          </w:p>
          <w:p w:rsidR="002C7987" w:rsidRDefault="002C7987" w:rsidP="002C7987">
            <w:pPr>
              <w:numPr>
                <w:ilvl w:val="0"/>
                <w:numId w:val="21"/>
              </w:numPr>
              <w:tabs>
                <w:tab w:val="left" w:pos="454"/>
              </w:tabs>
              <w:suppressAutoHyphens/>
              <w:jc w:val="both"/>
            </w:pPr>
            <w:r>
              <w:t>Capacità di comprensione delle problematiche ambientali e delle loro cause nonché delle possibili soluzioni.</w:t>
            </w:r>
          </w:p>
          <w:p w:rsidR="002C7987" w:rsidRDefault="002C7987" w:rsidP="002C7987">
            <w:pPr>
              <w:numPr>
                <w:ilvl w:val="0"/>
                <w:numId w:val="21"/>
              </w:numPr>
              <w:tabs>
                <w:tab w:val="left" w:pos="454"/>
              </w:tabs>
              <w:suppressAutoHyphens/>
              <w:jc w:val="both"/>
            </w:pPr>
            <w:r>
              <w:t xml:space="preserve">Alfabetizzazione, aggiornamento o approfondimento sui principali programmi informatici (word, excel, explorer, ecc.); </w:t>
            </w:r>
          </w:p>
          <w:p w:rsidR="002C7987" w:rsidRDefault="002C7987" w:rsidP="002C7987">
            <w:pPr>
              <w:numPr>
                <w:ilvl w:val="0"/>
                <w:numId w:val="21"/>
              </w:numPr>
              <w:tabs>
                <w:tab w:val="left" w:pos="454"/>
              </w:tabs>
              <w:suppressAutoHyphens/>
              <w:jc w:val="both"/>
            </w:pPr>
            <w:r>
              <w:t>Tecniche di ricerca di dati;</w:t>
            </w:r>
          </w:p>
          <w:p w:rsidR="002C7987" w:rsidRDefault="002C7987" w:rsidP="002C7987">
            <w:pPr>
              <w:numPr>
                <w:ilvl w:val="0"/>
                <w:numId w:val="21"/>
              </w:numPr>
              <w:tabs>
                <w:tab w:val="left" w:pos="454"/>
              </w:tabs>
              <w:suppressAutoHyphens/>
              <w:jc w:val="both"/>
            </w:pPr>
            <w:r>
              <w:t>Tecniche di creazione di banche dati;</w:t>
            </w:r>
          </w:p>
          <w:p w:rsidR="002C7987" w:rsidRDefault="002C7987" w:rsidP="0095672C">
            <w:pPr>
              <w:tabs>
                <w:tab w:val="left" w:pos="454"/>
              </w:tabs>
              <w:ind w:left="360"/>
              <w:jc w:val="both"/>
            </w:pPr>
          </w:p>
          <w:p w:rsidR="002C7987" w:rsidRDefault="002C7987" w:rsidP="0095672C">
            <w:pPr>
              <w:jc w:val="both"/>
            </w:pPr>
            <w:r>
              <w:t xml:space="preserve">Queste competenze saranno certificate e riconosciute a conclusione del progetto su richiesta del volontario per gli usi consentiti dalla legge da: </w:t>
            </w:r>
          </w:p>
          <w:p w:rsidR="002C7987" w:rsidRDefault="002C7987" w:rsidP="002C7987">
            <w:pPr>
              <w:numPr>
                <w:ilvl w:val="1"/>
                <w:numId w:val="12"/>
              </w:numPr>
              <w:tabs>
                <w:tab w:val="clear" w:pos="1440"/>
                <w:tab w:val="num" w:pos="770"/>
              </w:tabs>
              <w:suppressAutoHyphens/>
              <w:snapToGrid w:val="0"/>
              <w:ind w:left="770" w:hanging="284"/>
              <w:jc w:val="both"/>
            </w:pPr>
            <w:r>
              <w:t>COMUNE DI POLIZZI GENEROSA, su richiesta del Volontario.</w:t>
            </w:r>
          </w:p>
          <w:p w:rsidR="002C7987" w:rsidRPr="00655087" w:rsidRDefault="002C7987" w:rsidP="002C7987">
            <w:pPr>
              <w:numPr>
                <w:ilvl w:val="1"/>
                <w:numId w:val="12"/>
              </w:numPr>
              <w:tabs>
                <w:tab w:val="clear" w:pos="1440"/>
                <w:tab w:val="num" w:pos="770"/>
              </w:tabs>
              <w:suppressAutoHyphens/>
              <w:snapToGrid w:val="0"/>
              <w:ind w:left="770" w:hanging="284"/>
              <w:jc w:val="both"/>
            </w:pPr>
            <w:r w:rsidRPr="00536DC9">
              <w:rPr>
                <w:b/>
                <w:u w:val="single"/>
              </w:rPr>
              <w:t>ENTE TERZO: ASSOCIAZIONE PEGASO</w:t>
            </w:r>
            <w:r w:rsidRPr="00536DC9">
              <w:t>,</w:t>
            </w:r>
            <w:r w:rsidRPr="00F24BC7">
              <w:t xml:space="preserve"> ente accreditato presso la regione Sicilia per la realizzazione di Corsi di Formazione. </w:t>
            </w:r>
            <w:r>
              <w:t xml:space="preserve"> </w:t>
            </w:r>
          </w:p>
          <w:p w:rsidR="002C7987" w:rsidRPr="00C539EB" w:rsidRDefault="002C7987" w:rsidP="0095672C"/>
        </w:tc>
      </w:tr>
    </w:tbl>
    <w:p w:rsidR="009D7E87" w:rsidRDefault="009D7E87" w:rsidP="009D7E87">
      <w:pPr>
        <w:autoSpaceDE w:val="0"/>
      </w:pPr>
    </w:p>
    <w:p w:rsidR="009D7E87" w:rsidRPr="002C7987" w:rsidRDefault="009D7E87" w:rsidP="009D7E87">
      <w:pPr>
        <w:pBdr>
          <w:top w:val="single" w:sz="4" w:space="1" w:color="auto"/>
          <w:left w:val="single" w:sz="4" w:space="4" w:color="auto"/>
          <w:bottom w:val="single" w:sz="4" w:space="1" w:color="auto"/>
          <w:right w:val="single" w:sz="4" w:space="4" w:color="auto"/>
        </w:pBdr>
        <w:autoSpaceDE w:val="0"/>
        <w:rPr>
          <w:b/>
          <w:color w:val="FF0000"/>
        </w:rPr>
      </w:pPr>
      <w:r w:rsidRPr="002C7987">
        <w:rPr>
          <w:b/>
          <w:color w:val="FF0000"/>
        </w:rPr>
        <w:t>FORMAZIONE SPECIFICA DEI VOLONTARI:</w:t>
      </w:r>
    </w:p>
    <w:p w:rsidR="00780EA9" w:rsidRDefault="00780EA9" w:rsidP="00780EA9"/>
    <w:tbl>
      <w:tblPr>
        <w:tblW w:w="3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9"/>
      </w:tblGrid>
      <w:tr w:rsidR="00780EA9" w:rsidRPr="00D02ABB" w:rsidTr="00780EA9">
        <w:tblPrEx>
          <w:tblCellMar>
            <w:top w:w="0" w:type="dxa"/>
            <w:bottom w:w="0" w:type="dxa"/>
          </w:tblCellMar>
        </w:tblPrEx>
        <w:trPr>
          <w:trHeight w:val="358"/>
        </w:trPr>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I MODULO</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 xml:space="preserve"> Introduttivo: aspettative e obiettivi formativi </w:t>
            </w:r>
          </w:p>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 xml:space="preserve">Durata: 6 ore   </w:t>
            </w:r>
          </w:p>
        </w:tc>
      </w:tr>
      <w:tr w:rsidR="00780EA9" w:rsidRPr="008449C1" w:rsidTr="00780EA9">
        <w:tblPrEx>
          <w:tblCellMar>
            <w:top w:w="0" w:type="dxa"/>
            <w:bottom w:w="0" w:type="dxa"/>
          </w:tblCellMar>
        </w:tblPrEx>
        <w:tc>
          <w:tcPr>
            <w:tcW w:w="5000" w:type="pct"/>
            <w:shd w:val="clear" w:color="auto" w:fill="E6E6E6"/>
          </w:tcPr>
          <w:p w:rsidR="00780EA9" w:rsidRPr="006E752D" w:rsidRDefault="00780EA9" w:rsidP="0095672C">
            <w:pPr>
              <w:rPr>
                <w:b/>
                <w:bCs/>
                <w:sz w:val="20"/>
              </w:rPr>
            </w:pPr>
            <w:r w:rsidRPr="006E752D">
              <w:rPr>
                <w:b/>
                <w:bCs/>
                <w:sz w:val="20"/>
              </w:rPr>
              <w:t>Temi</w:t>
            </w:r>
          </w:p>
        </w:tc>
      </w:tr>
      <w:tr w:rsidR="00780EA9" w:rsidRPr="008449C1" w:rsidTr="00780EA9">
        <w:tblPrEx>
          <w:tblCellMar>
            <w:top w:w="0" w:type="dxa"/>
            <w:bottom w:w="0" w:type="dxa"/>
          </w:tblCellMar>
        </w:tblPrEx>
        <w:tc>
          <w:tcPr>
            <w:tcW w:w="5000" w:type="pct"/>
            <w:tcBorders>
              <w:bottom w:val="single" w:sz="4" w:space="0" w:color="auto"/>
            </w:tcBorders>
          </w:tcPr>
          <w:p w:rsidR="00780EA9" w:rsidRPr="006E752D" w:rsidRDefault="00780EA9" w:rsidP="00780EA9">
            <w:pPr>
              <w:numPr>
                <w:ilvl w:val="0"/>
                <w:numId w:val="23"/>
              </w:numPr>
            </w:pPr>
            <w:r w:rsidRPr="006E752D">
              <w:t>Analisi del contesto sociale</w:t>
            </w:r>
            <w:r>
              <w:t>;</w:t>
            </w:r>
          </w:p>
          <w:p w:rsidR="00780EA9" w:rsidRPr="006E752D" w:rsidRDefault="00780EA9" w:rsidP="00780EA9">
            <w:pPr>
              <w:numPr>
                <w:ilvl w:val="0"/>
                <w:numId w:val="23"/>
              </w:numPr>
            </w:pPr>
            <w:r w:rsidRPr="006E752D">
              <w:t>Presentazione del percorso e analisi delle aspe</w:t>
            </w:r>
            <w:r>
              <w:t>ttative e dei bisogni formativi;</w:t>
            </w:r>
          </w:p>
          <w:p w:rsidR="00780EA9" w:rsidRPr="006E752D" w:rsidRDefault="00780EA9" w:rsidP="00780EA9">
            <w:pPr>
              <w:numPr>
                <w:ilvl w:val="0"/>
                <w:numId w:val="23"/>
              </w:numPr>
            </w:pPr>
            <w:r>
              <w:t>P</w:t>
            </w:r>
            <w:r w:rsidRPr="006E752D">
              <w:t xml:space="preserve">eculiarità delle situazioni </w:t>
            </w:r>
            <w:r>
              <w:t xml:space="preserve">e </w:t>
            </w:r>
            <w:r w:rsidRPr="006E752D">
              <w:t>del</w:t>
            </w:r>
            <w:r>
              <w:t xml:space="preserve"> contesto in cui opera l’Ente;</w:t>
            </w:r>
          </w:p>
          <w:p w:rsidR="00780EA9" w:rsidRPr="00AF272F" w:rsidRDefault="00780EA9" w:rsidP="00780EA9">
            <w:pPr>
              <w:numPr>
                <w:ilvl w:val="0"/>
                <w:numId w:val="23"/>
              </w:numPr>
            </w:pPr>
            <w:r w:rsidRPr="00D038D7">
              <w:t>Attività</w:t>
            </w:r>
            <w:r w:rsidRPr="00AF272F">
              <w:t xml:space="preserve"> </w:t>
            </w:r>
            <w:r w:rsidRPr="00D038D7">
              <w:t>specifiche</w:t>
            </w:r>
            <w:r w:rsidRPr="00AF272F">
              <w:t xml:space="preserve"> del </w:t>
            </w:r>
            <w:r w:rsidRPr="00D038D7">
              <w:t>progetto</w:t>
            </w:r>
            <w:r>
              <w:t>;</w:t>
            </w:r>
          </w:p>
          <w:p w:rsidR="00780EA9" w:rsidRDefault="00780EA9" w:rsidP="00780EA9">
            <w:pPr>
              <w:numPr>
                <w:ilvl w:val="0"/>
                <w:numId w:val="23"/>
              </w:numPr>
            </w:pPr>
            <w:r w:rsidRPr="00D038D7">
              <w:t>Finalità</w:t>
            </w:r>
            <w:r w:rsidRPr="00AF272F">
              <w:t xml:space="preserve"> </w:t>
            </w:r>
            <w:r w:rsidRPr="00D038D7">
              <w:t>delle</w:t>
            </w:r>
            <w:r w:rsidRPr="00AF272F">
              <w:t xml:space="preserve"> </w:t>
            </w:r>
            <w:r w:rsidRPr="00D038D7">
              <w:t>attività</w:t>
            </w:r>
            <w:r w:rsidRPr="00AF272F">
              <w:t xml:space="preserve"> </w:t>
            </w:r>
            <w:r w:rsidRPr="00D038D7">
              <w:t>progettuali</w:t>
            </w:r>
            <w:r>
              <w:t>.</w:t>
            </w:r>
          </w:p>
          <w:p w:rsidR="00780EA9" w:rsidRPr="006E752D" w:rsidRDefault="00780EA9" w:rsidP="0095672C">
            <w:pPr>
              <w:ind w:left="360"/>
            </w:pPr>
          </w:p>
        </w:tc>
      </w:tr>
      <w:tr w:rsidR="00780EA9" w:rsidRPr="008449C1" w:rsidTr="00780EA9">
        <w:tblPrEx>
          <w:tblCellMar>
            <w:top w:w="0" w:type="dxa"/>
            <w:bottom w:w="0" w:type="dxa"/>
          </w:tblCellMar>
        </w:tblPrEx>
        <w:tc>
          <w:tcPr>
            <w:tcW w:w="5000" w:type="pct"/>
            <w:tcBorders>
              <w:right w:val="nil"/>
            </w:tcBorders>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p>
          <w:p w:rsidR="00780EA9" w:rsidRPr="00B35661" w:rsidRDefault="00780EA9" w:rsidP="0095672C"/>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 xml:space="preserve">II MODULO </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 xml:space="preserve"> La Comunicazione efficace</w:t>
            </w:r>
          </w:p>
          <w:p w:rsidR="00780EA9" w:rsidRPr="00C75FC9" w:rsidRDefault="00780EA9" w:rsidP="0095672C">
            <w:pPr>
              <w:rPr>
                <w:b/>
              </w:rPr>
            </w:pPr>
            <w:r w:rsidRPr="00C75FC9">
              <w:rPr>
                <w:b/>
                <w:sz w:val="20"/>
              </w:rPr>
              <w:t xml:space="preserve">Durata: 10 ore  </w:t>
            </w:r>
          </w:p>
        </w:tc>
      </w:tr>
      <w:tr w:rsidR="00780EA9" w:rsidRPr="008449C1" w:rsidTr="00780EA9">
        <w:tblPrEx>
          <w:tblCellMar>
            <w:top w:w="0" w:type="dxa"/>
            <w:bottom w:w="0" w:type="dxa"/>
          </w:tblCellMar>
        </w:tblPrEx>
        <w:tc>
          <w:tcPr>
            <w:tcW w:w="5000" w:type="pct"/>
            <w:shd w:val="clear" w:color="auto" w:fill="E6E6E6"/>
          </w:tcPr>
          <w:p w:rsidR="00780EA9" w:rsidRPr="006E752D" w:rsidRDefault="00780EA9" w:rsidP="0095672C">
            <w:pPr>
              <w:rPr>
                <w:b/>
                <w:bCs/>
                <w:sz w:val="20"/>
              </w:rPr>
            </w:pPr>
            <w:r w:rsidRPr="006E752D">
              <w:rPr>
                <w:b/>
                <w:bCs/>
                <w:sz w:val="20"/>
              </w:rPr>
              <w:t>Temi</w:t>
            </w:r>
          </w:p>
        </w:tc>
      </w:tr>
      <w:tr w:rsidR="00780EA9" w:rsidRPr="008449C1" w:rsidTr="00780EA9">
        <w:tblPrEx>
          <w:tblCellMar>
            <w:top w:w="0" w:type="dxa"/>
            <w:bottom w:w="0" w:type="dxa"/>
          </w:tblCellMar>
        </w:tblPrEx>
        <w:tc>
          <w:tcPr>
            <w:tcW w:w="5000" w:type="pct"/>
            <w:tcBorders>
              <w:bottom w:val="single" w:sz="4" w:space="0" w:color="auto"/>
            </w:tcBorders>
          </w:tcPr>
          <w:p w:rsidR="00780EA9" w:rsidRPr="00D25A77" w:rsidRDefault="00780EA9" w:rsidP="00780EA9">
            <w:pPr>
              <w:numPr>
                <w:ilvl w:val="0"/>
                <w:numId w:val="23"/>
              </w:numPr>
              <w:jc w:val="both"/>
            </w:pPr>
            <w:r w:rsidRPr="00D25A77">
              <w:t>Comunicazione verbale, non verbale o paraverbale,</w:t>
            </w:r>
          </w:p>
          <w:p w:rsidR="00780EA9" w:rsidRPr="00D25A77" w:rsidRDefault="00780EA9" w:rsidP="00780EA9">
            <w:pPr>
              <w:numPr>
                <w:ilvl w:val="0"/>
                <w:numId w:val="23"/>
              </w:numPr>
            </w:pPr>
            <w:r>
              <w:t>S</w:t>
            </w:r>
            <w:r w:rsidRPr="00D25A77">
              <w:t>trat</w:t>
            </w:r>
            <w:r>
              <w:t>egie di comunicazione efficace.</w:t>
            </w:r>
          </w:p>
          <w:p w:rsidR="00780EA9" w:rsidRDefault="00780EA9" w:rsidP="00780EA9">
            <w:pPr>
              <w:numPr>
                <w:ilvl w:val="0"/>
                <w:numId w:val="23"/>
              </w:numPr>
            </w:pPr>
            <w:r>
              <w:t>G</w:t>
            </w:r>
            <w:r w:rsidRPr="00D25A77">
              <w:t>estione di situazioni critiche e conflittuali</w:t>
            </w:r>
            <w:r>
              <w:t>;</w:t>
            </w:r>
          </w:p>
          <w:p w:rsidR="00780EA9" w:rsidRDefault="00780EA9" w:rsidP="00780EA9">
            <w:pPr>
              <w:numPr>
                <w:ilvl w:val="0"/>
                <w:numId w:val="23"/>
              </w:numPr>
            </w:pPr>
            <w:r>
              <w:t>T</w:t>
            </w:r>
            <w:r w:rsidRPr="00D25A77">
              <w:t>ecniche di</w:t>
            </w:r>
            <w:r>
              <w:t xml:space="preserve"> </w:t>
            </w:r>
            <w:r w:rsidRPr="00D25A77">
              <w:t>decis</w:t>
            </w:r>
            <w:r>
              <w:t>ion making e di problem solving;</w:t>
            </w:r>
          </w:p>
          <w:p w:rsidR="00780EA9" w:rsidRDefault="00780EA9" w:rsidP="00780EA9">
            <w:pPr>
              <w:numPr>
                <w:ilvl w:val="0"/>
                <w:numId w:val="23"/>
              </w:numPr>
            </w:pPr>
            <w:r>
              <w:t>Burnout, mobbing, e altre forme di stress.</w:t>
            </w:r>
          </w:p>
          <w:p w:rsidR="00780EA9" w:rsidRPr="006E752D" w:rsidRDefault="00780EA9" w:rsidP="00780EA9">
            <w:pPr>
              <w:numPr>
                <w:ilvl w:val="0"/>
                <w:numId w:val="23"/>
              </w:numPr>
            </w:pPr>
            <w:r>
              <w:t xml:space="preserve">Il lavoro di comunicazione </w:t>
            </w:r>
          </w:p>
          <w:p w:rsidR="00780EA9" w:rsidRPr="006E752D" w:rsidRDefault="00780EA9" w:rsidP="00780EA9">
            <w:pPr>
              <w:numPr>
                <w:ilvl w:val="0"/>
                <w:numId w:val="23"/>
              </w:numPr>
            </w:pPr>
            <w:r w:rsidRPr="006E752D">
              <w:t>Il lavoro di gruppo</w:t>
            </w:r>
            <w:r>
              <w:t xml:space="preserve"> - il gruppo di lavoro</w:t>
            </w:r>
            <w:r w:rsidRPr="006E752D">
              <w:t>;</w:t>
            </w:r>
          </w:p>
          <w:p w:rsidR="00780EA9" w:rsidRPr="006E752D" w:rsidRDefault="00780EA9" w:rsidP="0095672C">
            <w:pPr>
              <w:ind w:left="360"/>
            </w:pP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p>
          <w:p w:rsidR="00780EA9" w:rsidRPr="00B35661" w:rsidRDefault="00780EA9" w:rsidP="0095672C"/>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III MODULO</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 xml:space="preserve">Tecniche e metodologie di </w:t>
            </w:r>
            <w:r>
              <w:rPr>
                <w:rFonts w:ascii="Times New Roman" w:hAnsi="Times New Roman"/>
                <w:sz w:val="24"/>
              </w:rPr>
              <w:t>intervento: aree protette e riserve, e Parchi Naturali</w:t>
            </w:r>
          </w:p>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Durata: 10 ore</w:t>
            </w:r>
            <w:r w:rsidRPr="00DE289C">
              <w:rPr>
                <w:rFonts w:ascii="Times New Roman" w:hAnsi="Times New Roman"/>
                <w:sz w:val="20"/>
              </w:rPr>
              <w:tab/>
              <w:t xml:space="preserve">                                                   </w:t>
            </w:r>
          </w:p>
        </w:tc>
      </w:tr>
      <w:tr w:rsidR="00780EA9" w:rsidRPr="008449C1" w:rsidTr="00780EA9">
        <w:tblPrEx>
          <w:tblCellMar>
            <w:top w:w="0" w:type="dxa"/>
            <w:bottom w:w="0" w:type="dxa"/>
          </w:tblCellMar>
        </w:tblPrEx>
        <w:tc>
          <w:tcPr>
            <w:tcW w:w="5000" w:type="pct"/>
            <w:shd w:val="clear" w:color="auto" w:fill="E6E6E6"/>
          </w:tcPr>
          <w:p w:rsidR="00780EA9" w:rsidRPr="006E752D" w:rsidRDefault="00780EA9" w:rsidP="0095672C">
            <w:pPr>
              <w:rPr>
                <w:b/>
                <w:bCs/>
                <w:sz w:val="20"/>
              </w:rPr>
            </w:pPr>
            <w:r w:rsidRPr="006E752D">
              <w:rPr>
                <w:b/>
                <w:bCs/>
                <w:sz w:val="20"/>
              </w:rPr>
              <w:t>Temi</w:t>
            </w:r>
          </w:p>
        </w:tc>
      </w:tr>
      <w:tr w:rsidR="00780EA9" w:rsidRPr="008449C1" w:rsidTr="00780EA9">
        <w:tblPrEx>
          <w:tblCellMar>
            <w:top w:w="0" w:type="dxa"/>
            <w:bottom w:w="0" w:type="dxa"/>
          </w:tblCellMar>
        </w:tblPrEx>
        <w:tc>
          <w:tcPr>
            <w:tcW w:w="5000" w:type="pct"/>
            <w:tcBorders>
              <w:bottom w:val="single" w:sz="4" w:space="0" w:color="auto"/>
            </w:tcBorders>
          </w:tcPr>
          <w:p w:rsidR="00780EA9" w:rsidRPr="00E6561C" w:rsidRDefault="00780EA9" w:rsidP="00780EA9">
            <w:pPr>
              <w:numPr>
                <w:ilvl w:val="0"/>
                <w:numId w:val="24"/>
              </w:numPr>
              <w:tabs>
                <w:tab w:val="clear" w:pos="720"/>
                <w:tab w:val="num" w:pos="348"/>
              </w:tabs>
              <w:autoSpaceDE w:val="0"/>
              <w:autoSpaceDN w:val="0"/>
              <w:adjustRightInd w:val="0"/>
              <w:ind w:left="348" w:hanging="348"/>
              <w:rPr>
                <w:rFonts w:eastAsia="Calibri"/>
                <w:bCs/>
              </w:rPr>
            </w:pPr>
            <w:r>
              <w:rPr>
                <w:rFonts w:eastAsia="Calibri"/>
                <w:bCs/>
              </w:rPr>
              <w:t>Le Cartine geografiche, topografiche e geologiche: come si costruiscono e come si leggono</w:t>
            </w:r>
          </w:p>
          <w:p w:rsidR="00780EA9" w:rsidRDefault="00780EA9" w:rsidP="00780EA9">
            <w:pPr>
              <w:numPr>
                <w:ilvl w:val="0"/>
                <w:numId w:val="24"/>
              </w:numPr>
              <w:tabs>
                <w:tab w:val="clear" w:pos="720"/>
                <w:tab w:val="num" w:pos="348"/>
              </w:tabs>
              <w:autoSpaceDE w:val="0"/>
              <w:autoSpaceDN w:val="0"/>
              <w:adjustRightInd w:val="0"/>
              <w:ind w:left="348" w:hanging="348"/>
              <w:rPr>
                <w:rFonts w:eastAsia="Calibri"/>
                <w:bCs/>
              </w:rPr>
            </w:pPr>
            <w:r>
              <w:rPr>
                <w:rFonts w:eastAsia="Calibri"/>
                <w:bCs/>
              </w:rPr>
              <w:t>A</w:t>
            </w:r>
            <w:r w:rsidRPr="00E6561C">
              <w:rPr>
                <w:rFonts w:eastAsia="Calibri"/>
                <w:bCs/>
              </w:rPr>
              <w:t xml:space="preserve">pprofondimento della storia </w:t>
            </w:r>
            <w:r>
              <w:rPr>
                <w:rFonts w:eastAsia="Calibri"/>
                <w:bCs/>
              </w:rPr>
              <w:t>geologica e geografica del territorio target</w:t>
            </w:r>
          </w:p>
          <w:p w:rsidR="00780EA9" w:rsidRDefault="00780EA9" w:rsidP="00780EA9">
            <w:pPr>
              <w:numPr>
                <w:ilvl w:val="0"/>
                <w:numId w:val="23"/>
              </w:numPr>
            </w:pPr>
            <w:r>
              <w:t>Analisi del territorio regionale, provinciale e locale con cui l’Ente si interfaccia.</w:t>
            </w:r>
          </w:p>
          <w:p w:rsidR="00780EA9" w:rsidRPr="00E6561C" w:rsidRDefault="00780EA9" w:rsidP="00780EA9">
            <w:pPr>
              <w:numPr>
                <w:ilvl w:val="0"/>
                <w:numId w:val="24"/>
              </w:numPr>
              <w:tabs>
                <w:tab w:val="clear" w:pos="720"/>
                <w:tab w:val="num" w:pos="348"/>
              </w:tabs>
              <w:autoSpaceDE w:val="0"/>
              <w:autoSpaceDN w:val="0"/>
              <w:adjustRightInd w:val="0"/>
              <w:ind w:left="348" w:hanging="348"/>
              <w:rPr>
                <w:rFonts w:eastAsia="Calibri"/>
                <w:bCs/>
              </w:rPr>
            </w:pPr>
            <w:r w:rsidRPr="00E6561C">
              <w:rPr>
                <w:rFonts w:eastAsia="Calibri"/>
                <w:bCs/>
              </w:rPr>
              <w:t xml:space="preserve">Il regime </w:t>
            </w:r>
            <w:r>
              <w:rPr>
                <w:rFonts w:eastAsia="Calibri"/>
                <w:bCs/>
              </w:rPr>
              <w:t>vigente</w:t>
            </w:r>
            <w:r w:rsidRPr="00E6561C">
              <w:rPr>
                <w:rFonts w:eastAsia="Calibri"/>
                <w:bCs/>
              </w:rPr>
              <w:t xml:space="preserve"> </w:t>
            </w:r>
            <w:r>
              <w:rPr>
                <w:rFonts w:eastAsia="Calibri"/>
                <w:bCs/>
              </w:rPr>
              <w:t xml:space="preserve">delle aree protette </w:t>
            </w:r>
          </w:p>
          <w:p w:rsidR="00780EA9" w:rsidRDefault="00780EA9" w:rsidP="00780EA9">
            <w:pPr>
              <w:numPr>
                <w:ilvl w:val="0"/>
                <w:numId w:val="24"/>
              </w:numPr>
              <w:tabs>
                <w:tab w:val="clear" w:pos="720"/>
                <w:tab w:val="num" w:pos="348"/>
              </w:tabs>
              <w:ind w:left="411" w:hanging="411"/>
            </w:pPr>
            <w:r>
              <w:t>Legislazione sulle aree demaniali</w:t>
            </w:r>
          </w:p>
          <w:p w:rsidR="00780EA9" w:rsidRPr="006E752D" w:rsidRDefault="00780EA9" w:rsidP="00780EA9">
            <w:pPr>
              <w:numPr>
                <w:ilvl w:val="0"/>
                <w:numId w:val="24"/>
              </w:numPr>
              <w:tabs>
                <w:tab w:val="clear" w:pos="720"/>
                <w:tab w:val="num" w:pos="348"/>
              </w:tabs>
              <w:autoSpaceDE w:val="0"/>
              <w:autoSpaceDN w:val="0"/>
              <w:adjustRightInd w:val="0"/>
              <w:ind w:left="348" w:hanging="348"/>
            </w:pPr>
          </w:p>
        </w:tc>
      </w:tr>
      <w:tr w:rsidR="00780EA9" w:rsidRPr="008449C1" w:rsidTr="00780EA9">
        <w:tblPrEx>
          <w:tblCellMar>
            <w:top w:w="0" w:type="dxa"/>
            <w:bottom w:w="0" w:type="dxa"/>
          </w:tblCellMar>
        </w:tblPrEx>
        <w:tc>
          <w:tcPr>
            <w:tcW w:w="5000" w:type="pct"/>
            <w:shd w:val="clear" w:color="auto" w:fill="E6E6E6"/>
          </w:tcPr>
          <w:p w:rsidR="00780EA9" w:rsidRPr="00B35661" w:rsidRDefault="00780EA9" w:rsidP="0095672C"/>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IV MODULO</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Pr>
                <w:rFonts w:ascii="Times New Roman" w:hAnsi="Times New Roman"/>
                <w:sz w:val="24"/>
              </w:rPr>
              <w:t>Biodiversità: concetto, utilizzo e sua conservazione</w:t>
            </w:r>
          </w:p>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Durata:10 ore</w:t>
            </w:r>
            <w:r w:rsidRPr="00DE289C">
              <w:rPr>
                <w:rFonts w:ascii="Times New Roman" w:hAnsi="Times New Roman"/>
                <w:sz w:val="20"/>
              </w:rPr>
              <w:tab/>
              <w:t xml:space="preserve">  </w:t>
            </w:r>
          </w:p>
        </w:tc>
      </w:tr>
      <w:tr w:rsidR="00780EA9" w:rsidRPr="008449C1" w:rsidTr="00780EA9">
        <w:tblPrEx>
          <w:tblCellMar>
            <w:top w:w="0" w:type="dxa"/>
            <w:bottom w:w="0" w:type="dxa"/>
          </w:tblCellMar>
        </w:tblPrEx>
        <w:tc>
          <w:tcPr>
            <w:tcW w:w="5000" w:type="pct"/>
            <w:shd w:val="clear" w:color="auto" w:fill="E6E6E6"/>
          </w:tcPr>
          <w:p w:rsidR="00780EA9" w:rsidRPr="006E752D" w:rsidRDefault="00780EA9" w:rsidP="0095672C">
            <w:pPr>
              <w:ind w:left="360"/>
              <w:rPr>
                <w:sz w:val="20"/>
              </w:rPr>
            </w:pPr>
            <w:r w:rsidRPr="006E752D">
              <w:rPr>
                <w:b/>
                <w:bCs/>
                <w:sz w:val="20"/>
              </w:rPr>
              <w:t>Temi</w:t>
            </w:r>
          </w:p>
        </w:tc>
      </w:tr>
      <w:tr w:rsidR="00780EA9" w:rsidRPr="008449C1" w:rsidTr="00780EA9">
        <w:tblPrEx>
          <w:tblCellMar>
            <w:top w:w="0" w:type="dxa"/>
            <w:bottom w:w="0" w:type="dxa"/>
          </w:tblCellMar>
        </w:tblPrEx>
        <w:tc>
          <w:tcPr>
            <w:tcW w:w="5000" w:type="pct"/>
            <w:tcBorders>
              <w:bottom w:val="single" w:sz="4" w:space="0" w:color="auto"/>
            </w:tcBorders>
          </w:tcPr>
          <w:p w:rsidR="00780EA9" w:rsidRDefault="00780EA9" w:rsidP="00780EA9">
            <w:pPr>
              <w:numPr>
                <w:ilvl w:val="0"/>
                <w:numId w:val="23"/>
              </w:numPr>
            </w:pPr>
            <w:r>
              <w:t xml:space="preserve">• Biodiversità: il quadro generale di riferimento. Comunicare valori, problemi e strumenti di conservazione. </w:t>
            </w:r>
          </w:p>
          <w:p w:rsidR="00780EA9" w:rsidRDefault="00780EA9" w:rsidP="00780EA9">
            <w:pPr>
              <w:numPr>
                <w:ilvl w:val="0"/>
                <w:numId w:val="23"/>
              </w:numPr>
            </w:pPr>
            <w:r>
              <w:t xml:space="preserve">Biodiversità ed economia: comunicare costi e benefici. </w:t>
            </w:r>
          </w:p>
          <w:p w:rsidR="00780EA9" w:rsidRDefault="00780EA9" w:rsidP="00780EA9">
            <w:pPr>
              <w:numPr>
                <w:ilvl w:val="0"/>
                <w:numId w:val="23"/>
              </w:numPr>
            </w:pPr>
            <w:r>
              <w:t xml:space="preserve">Le buone pratiche della conservazione: analisi di casi, loro utilizzazione educativa e come strumenti di comunicazione.  </w:t>
            </w:r>
          </w:p>
          <w:p w:rsidR="00780EA9" w:rsidRDefault="00780EA9" w:rsidP="00780EA9">
            <w:pPr>
              <w:numPr>
                <w:ilvl w:val="0"/>
                <w:numId w:val="23"/>
              </w:numPr>
            </w:pPr>
            <w:r>
              <w:lastRenderedPageBreak/>
              <w:t>Promuovere la partecipazione dei cittadini per la conservazione della Biodiversità.</w:t>
            </w:r>
          </w:p>
          <w:p w:rsidR="00780EA9" w:rsidRDefault="00780EA9" w:rsidP="00780EA9">
            <w:pPr>
              <w:numPr>
                <w:ilvl w:val="0"/>
                <w:numId w:val="24"/>
              </w:numPr>
              <w:tabs>
                <w:tab w:val="clear" w:pos="720"/>
                <w:tab w:val="num" w:pos="348"/>
              </w:tabs>
              <w:ind w:left="348" w:hanging="348"/>
            </w:pPr>
            <w:r w:rsidRPr="00E6561C">
              <w:rPr>
                <w:rFonts w:eastAsia="Calibri"/>
                <w:bCs/>
              </w:rPr>
              <w:t xml:space="preserve">Tutela e valorizzazione del patrimonio </w:t>
            </w:r>
            <w:r>
              <w:rPr>
                <w:rFonts w:eastAsia="Calibri"/>
                <w:bCs/>
              </w:rPr>
              <w:t xml:space="preserve">ambientale </w:t>
            </w:r>
            <w:r w:rsidRPr="00E6561C">
              <w:rPr>
                <w:rFonts w:eastAsia="Calibri"/>
                <w:bCs/>
              </w:rPr>
              <w:t>in Italia e in Sicilia</w:t>
            </w:r>
            <w:r w:rsidRPr="006E752D">
              <w:t xml:space="preserve"> </w:t>
            </w:r>
          </w:p>
          <w:p w:rsidR="00780EA9" w:rsidRDefault="00780EA9" w:rsidP="00780EA9">
            <w:pPr>
              <w:numPr>
                <w:ilvl w:val="0"/>
                <w:numId w:val="23"/>
              </w:numPr>
            </w:pPr>
            <w:r w:rsidRPr="006E752D">
              <w:t>Il ruolo delle associazioni nello sviluppo del territorio;</w:t>
            </w:r>
          </w:p>
          <w:p w:rsidR="00780EA9" w:rsidRPr="006E752D" w:rsidRDefault="00780EA9" w:rsidP="00780EA9">
            <w:pPr>
              <w:numPr>
                <w:ilvl w:val="0"/>
                <w:numId w:val="23"/>
              </w:numPr>
            </w:pPr>
          </w:p>
        </w:tc>
      </w:tr>
      <w:tr w:rsidR="00780EA9" w:rsidRPr="008449C1" w:rsidTr="00780EA9">
        <w:tblPrEx>
          <w:tblCellMar>
            <w:top w:w="0" w:type="dxa"/>
            <w:bottom w:w="0" w:type="dxa"/>
          </w:tblCellMar>
        </w:tblPrEx>
        <w:tc>
          <w:tcPr>
            <w:tcW w:w="5000" w:type="pct"/>
            <w:shd w:val="clear" w:color="auto" w:fill="E6E6E6"/>
          </w:tcPr>
          <w:p w:rsidR="00780EA9" w:rsidRPr="00B35661" w:rsidRDefault="00780EA9" w:rsidP="0095672C"/>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V MODULO</w:t>
            </w:r>
          </w:p>
          <w:p w:rsidR="00780EA9" w:rsidRPr="00DE289C" w:rsidRDefault="00780EA9" w:rsidP="00780EA9">
            <w:pPr>
              <w:pStyle w:val="Titolo1"/>
              <w:keepLines w:val="0"/>
              <w:numPr>
                <w:ilvl w:val="0"/>
                <w:numId w:val="26"/>
              </w:numPr>
              <w:tabs>
                <w:tab w:val="num" w:pos="432"/>
              </w:tabs>
              <w:suppressAutoHyphens/>
              <w:spacing w:before="0"/>
              <w:jc w:val="center"/>
              <w:rPr>
                <w:rFonts w:ascii="Times New Roman" w:hAnsi="Times New Roman"/>
                <w:sz w:val="22"/>
                <w:szCs w:val="22"/>
              </w:rPr>
            </w:pPr>
            <w:r w:rsidRPr="00DE289C">
              <w:rPr>
                <w:rFonts w:ascii="Times New Roman" w:hAnsi="Times New Roman"/>
                <w:sz w:val="22"/>
                <w:szCs w:val="22"/>
              </w:rPr>
              <w:t>Formazione e Informazione sui rischi connessi al-l’impiego di Volontari in Progetti di Servizio Civile</w:t>
            </w:r>
          </w:p>
          <w:p w:rsidR="00780EA9" w:rsidRDefault="00780EA9" w:rsidP="0095672C">
            <w:pPr>
              <w:rPr>
                <w:b/>
                <w:i/>
                <w:sz w:val="20"/>
              </w:rPr>
            </w:pPr>
            <w:r w:rsidRPr="00243549">
              <w:rPr>
                <w:b/>
                <w:i/>
                <w:sz w:val="20"/>
              </w:rPr>
              <w:t xml:space="preserve">Durata: </w:t>
            </w:r>
            <w:r>
              <w:rPr>
                <w:b/>
                <w:i/>
                <w:sz w:val="20"/>
              </w:rPr>
              <w:t>10</w:t>
            </w:r>
            <w:r w:rsidRPr="00243549">
              <w:rPr>
                <w:b/>
                <w:i/>
                <w:sz w:val="20"/>
              </w:rPr>
              <w:t xml:space="preserve"> ore</w:t>
            </w:r>
            <w:r w:rsidRPr="00243549">
              <w:rPr>
                <w:b/>
                <w:i/>
                <w:sz w:val="20"/>
              </w:rPr>
              <w:tab/>
            </w:r>
            <w:r>
              <w:rPr>
                <w:sz w:val="20"/>
              </w:rPr>
              <w:t xml:space="preserve"> </w:t>
            </w: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Temi</w:t>
            </w:r>
          </w:p>
        </w:tc>
      </w:tr>
      <w:tr w:rsidR="00780EA9" w:rsidRPr="008449C1" w:rsidTr="00780EA9">
        <w:tblPrEx>
          <w:tblCellMar>
            <w:top w:w="0" w:type="dxa"/>
            <w:bottom w:w="0" w:type="dxa"/>
          </w:tblCellMar>
        </w:tblPrEx>
        <w:tc>
          <w:tcPr>
            <w:tcW w:w="5000" w:type="pct"/>
          </w:tcPr>
          <w:p w:rsidR="00780EA9" w:rsidRPr="00243549" w:rsidRDefault="00780EA9" w:rsidP="00780EA9">
            <w:pPr>
              <w:numPr>
                <w:ilvl w:val="0"/>
                <w:numId w:val="24"/>
              </w:numPr>
            </w:pPr>
            <w:r w:rsidRPr="00243549">
              <w:t>Alfabetizzazione o aggiornamento (se necessari) sui principali programmi informati</w:t>
            </w:r>
            <w:r>
              <w:t>ci</w:t>
            </w:r>
          </w:p>
          <w:p w:rsidR="00780EA9" w:rsidRDefault="00780EA9" w:rsidP="00780EA9">
            <w:pPr>
              <w:numPr>
                <w:ilvl w:val="0"/>
                <w:numId w:val="24"/>
              </w:numPr>
            </w:pPr>
            <w:r w:rsidRPr="00243549">
              <w:t>Guida all’utilizzo del software appropriato</w:t>
            </w:r>
            <w:r>
              <w:t xml:space="preserve"> per la gestione del lavoro</w:t>
            </w:r>
          </w:p>
          <w:p w:rsidR="00780EA9" w:rsidRDefault="00780EA9" w:rsidP="00780EA9">
            <w:pPr>
              <w:numPr>
                <w:ilvl w:val="0"/>
                <w:numId w:val="24"/>
              </w:numPr>
            </w:pPr>
            <w:r>
              <w:t>Cura della documentazione in regime di sistema di Qualità.</w:t>
            </w:r>
          </w:p>
          <w:p w:rsidR="00780EA9" w:rsidRDefault="00780EA9" w:rsidP="00780EA9">
            <w:pPr>
              <w:numPr>
                <w:ilvl w:val="0"/>
                <w:numId w:val="24"/>
              </w:numPr>
            </w:pPr>
            <w:r>
              <w:t>La normativa sulla sicurezza (DLGS 81/2008)</w:t>
            </w:r>
          </w:p>
          <w:p w:rsidR="00780EA9" w:rsidRDefault="00780EA9" w:rsidP="00780EA9">
            <w:pPr>
              <w:numPr>
                <w:ilvl w:val="0"/>
                <w:numId w:val="24"/>
              </w:numPr>
            </w:pPr>
            <w:r>
              <w:t xml:space="preserve">Sistemi di sicurezza, attrezzature individuali e/o collettive. </w:t>
            </w:r>
          </w:p>
          <w:p w:rsidR="00780EA9" w:rsidRPr="006E752D" w:rsidRDefault="00780EA9" w:rsidP="00780EA9">
            <w:pPr>
              <w:numPr>
                <w:ilvl w:val="0"/>
                <w:numId w:val="24"/>
              </w:numPr>
            </w:pPr>
            <w:r>
              <w:t xml:space="preserve">I documenti principali in un ente del III settore </w:t>
            </w: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 xml:space="preserve">VI MODULO – </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Pr>
                <w:rFonts w:ascii="Times New Roman" w:hAnsi="Times New Roman"/>
                <w:sz w:val="24"/>
              </w:rPr>
              <w:t>Elementi di biologia e scienze naturali</w:t>
            </w:r>
          </w:p>
          <w:p w:rsidR="00780EA9" w:rsidRPr="00DE289C" w:rsidRDefault="00780EA9" w:rsidP="00780EA9">
            <w:pPr>
              <w:pStyle w:val="Titolo1"/>
              <w:keepLines w:val="0"/>
              <w:numPr>
                <w:ilvl w:val="0"/>
                <w:numId w:val="27"/>
              </w:numPr>
              <w:tabs>
                <w:tab w:val="num" w:pos="432"/>
              </w:tabs>
              <w:suppressAutoHyphens/>
              <w:spacing w:before="0"/>
              <w:rPr>
                <w:rFonts w:cs="Arial"/>
                <w:b w:val="0"/>
                <w:i/>
                <w:sz w:val="20"/>
              </w:rPr>
            </w:pPr>
            <w:r w:rsidRPr="00DE289C">
              <w:rPr>
                <w:rFonts w:cs="Arial"/>
                <w:b w:val="0"/>
                <w:i/>
                <w:sz w:val="20"/>
              </w:rPr>
              <w:t>Durata: 10 ore</w:t>
            </w:r>
            <w:r w:rsidRPr="00DE289C">
              <w:rPr>
                <w:rFonts w:cs="Arial"/>
                <w:b w:val="0"/>
                <w:i/>
                <w:sz w:val="20"/>
              </w:rPr>
              <w:tab/>
            </w:r>
            <w:r w:rsidRPr="00DE289C">
              <w:rPr>
                <w:rFonts w:cs="Arial"/>
                <w:sz w:val="20"/>
              </w:rPr>
              <w:t xml:space="preserve"> </w:t>
            </w: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Temi</w:t>
            </w:r>
          </w:p>
        </w:tc>
      </w:tr>
      <w:tr w:rsidR="00780EA9" w:rsidRPr="008449C1" w:rsidTr="00780EA9">
        <w:tblPrEx>
          <w:tblCellMar>
            <w:top w:w="0" w:type="dxa"/>
            <w:bottom w:w="0" w:type="dxa"/>
          </w:tblCellMar>
        </w:tblPrEx>
        <w:tc>
          <w:tcPr>
            <w:tcW w:w="5000" w:type="pct"/>
            <w:tcBorders>
              <w:bottom w:val="single" w:sz="4" w:space="0" w:color="auto"/>
            </w:tcBorders>
          </w:tcPr>
          <w:p w:rsidR="00780EA9" w:rsidRDefault="00780EA9" w:rsidP="00780EA9">
            <w:pPr>
              <w:numPr>
                <w:ilvl w:val="0"/>
                <w:numId w:val="23"/>
              </w:numPr>
            </w:pPr>
            <w:r>
              <w:t xml:space="preserve">Elementi di Ecologia </w:t>
            </w:r>
          </w:p>
          <w:p w:rsidR="00780EA9" w:rsidRDefault="00780EA9" w:rsidP="00780EA9">
            <w:pPr>
              <w:numPr>
                <w:ilvl w:val="0"/>
                <w:numId w:val="23"/>
              </w:numPr>
            </w:pPr>
            <w:r>
              <w:t>Elementi di biologia vegetale</w:t>
            </w:r>
          </w:p>
          <w:p w:rsidR="00780EA9" w:rsidRPr="00E6561C" w:rsidRDefault="00780EA9" w:rsidP="00780EA9">
            <w:pPr>
              <w:numPr>
                <w:ilvl w:val="0"/>
                <w:numId w:val="24"/>
              </w:numPr>
              <w:tabs>
                <w:tab w:val="clear" w:pos="720"/>
                <w:tab w:val="num" w:pos="348"/>
              </w:tabs>
              <w:autoSpaceDE w:val="0"/>
              <w:autoSpaceDN w:val="0"/>
              <w:adjustRightInd w:val="0"/>
              <w:ind w:left="348" w:hanging="348"/>
              <w:rPr>
                <w:rFonts w:eastAsia="Calibri"/>
                <w:bCs/>
              </w:rPr>
            </w:pPr>
            <w:r>
              <w:t>Classificazione delle piante e degli arbusti</w:t>
            </w:r>
          </w:p>
          <w:p w:rsidR="00780EA9" w:rsidRDefault="00780EA9" w:rsidP="00780EA9">
            <w:pPr>
              <w:numPr>
                <w:ilvl w:val="0"/>
                <w:numId w:val="24"/>
              </w:numPr>
              <w:tabs>
                <w:tab w:val="clear" w:pos="720"/>
                <w:tab w:val="num" w:pos="348"/>
              </w:tabs>
              <w:ind w:left="348" w:hanging="348"/>
            </w:pPr>
            <w:r>
              <w:t>Elementi di classificazione ambientale</w:t>
            </w:r>
          </w:p>
          <w:p w:rsidR="00780EA9" w:rsidRDefault="00780EA9" w:rsidP="00780EA9">
            <w:pPr>
              <w:numPr>
                <w:ilvl w:val="0"/>
                <w:numId w:val="24"/>
              </w:numPr>
              <w:tabs>
                <w:tab w:val="clear" w:pos="720"/>
                <w:tab w:val="num" w:pos="348"/>
              </w:tabs>
              <w:ind w:left="411" w:hanging="411"/>
            </w:pPr>
            <w:r>
              <w:t>Conoscere e riconoscere l’essere vivente vegetale autotrofo ed eterotrofo.</w:t>
            </w:r>
          </w:p>
          <w:p w:rsidR="00780EA9" w:rsidRDefault="00780EA9" w:rsidP="00780EA9">
            <w:pPr>
              <w:numPr>
                <w:ilvl w:val="0"/>
                <w:numId w:val="23"/>
              </w:numPr>
            </w:pPr>
            <w:r>
              <w:t>L’intervento ecologico e ambientale</w:t>
            </w:r>
          </w:p>
          <w:p w:rsidR="00780EA9" w:rsidRPr="00243549" w:rsidRDefault="00780EA9" w:rsidP="00780EA9">
            <w:pPr>
              <w:numPr>
                <w:ilvl w:val="0"/>
                <w:numId w:val="24"/>
              </w:numPr>
              <w:tabs>
                <w:tab w:val="clear" w:pos="720"/>
                <w:tab w:val="num" w:pos="348"/>
              </w:tabs>
              <w:ind w:left="411" w:hanging="411"/>
            </w:pP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VII MODULO –</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L’autoefficacia: il mondo del lavoro e la spendibilità delle competenze acquisite</w:t>
            </w:r>
          </w:p>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 xml:space="preserve">Durata: 10 ore   </w:t>
            </w:r>
          </w:p>
        </w:tc>
      </w:tr>
      <w:tr w:rsidR="00780EA9" w:rsidRPr="008449C1" w:rsidTr="00780EA9">
        <w:tblPrEx>
          <w:tblCellMar>
            <w:top w:w="0" w:type="dxa"/>
            <w:bottom w:w="0" w:type="dxa"/>
          </w:tblCellMar>
        </w:tblPrEx>
        <w:trPr>
          <w:trHeight w:val="354"/>
        </w:trPr>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Temi</w:t>
            </w:r>
          </w:p>
        </w:tc>
      </w:tr>
      <w:tr w:rsidR="00780EA9" w:rsidRPr="008449C1" w:rsidTr="00780EA9">
        <w:tblPrEx>
          <w:tblCellMar>
            <w:top w:w="0" w:type="dxa"/>
            <w:bottom w:w="0" w:type="dxa"/>
          </w:tblCellMar>
        </w:tblPrEx>
        <w:tc>
          <w:tcPr>
            <w:tcW w:w="5000" w:type="pct"/>
          </w:tcPr>
          <w:p w:rsidR="00780EA9" w:rsidRPr="00243549" w:rsidRDefault="00780EA9" w:rsidP="00780EA9">
            <w:pPr>
              <w:numPr>
                <w:ilvl w:val="0"/>
                <w:numId w:val="23"/>
              </w:numPr>
              <w:jc w:val="both"/>
            </w:pPr>
            <w:r w:rsidRPr="00243549">
              <w:t>Politiche attive di ricerca del lavoro;</w:t>
            </w:r>
          </w:p>
          <w:p w:rsidR="00780EA9" w:rsidRPr="00243549" w:rsidRDefault="00780EA9" w:rsidP="00780EA9">
            <w:pPr>
              <w:numPr>
                <w:ilvl w:val="0"/>
                <w:numId w:val="23"/>
              </w:numPr>
              <w:jc w:val="both"/>
            </w:pPr>
            <w:r w:rsidRPr="00243549">
              <w:t>Riqualificazione professionale;</w:t>
            </w:r>
          </w:p>
          <w:p w:rsidR="00780EA9" w:rsidRDefault="00780EA9" w:rsidP="00780EA9">
            <w:pPr>
              <w:numPr>
                <w:ilvl w:val="0"/>
                <w:numId w:val="23"/>
              </w:numPr>
              <w:jc w:val="both"/>
            </w:pPr>
            <w:r w:rsidRPr="00243549">
              <w:lastRenderedPageBreak/>
              <w:t>Inserimento nel mondo del lavoro</w:t>
            </w:r>
            <w:r>
              <w:t>;</w:t>
            </w:r>
          </w:p>
          <w:p w:rsidR="00780EA9" w:rsidRPr="007D4950" w:rsidRDefault="00780EA9" w:rsidP="00780EA9">
            <w:pPr>
              <w:numPr>
                <w:ilvl w:val="0"/>
                <w:numId w:val="23"/>
              </w:numPr>
              <w:jc w:val="both"/>
              <w:rPr>
                <w:b/>
                <w:bCs/>
                <w:i/>
                <w:color w:val="000000"/>
              </w:rPr>
            </w:pPr>
            <w:r w:rsidRPr="00A42D94">
              <w:t>Orientamento al lavoro, autoimprenditorialità, il curriculum vincente</w:t>
            </w:r>
            <w:r>
              <w:t>.</w:t>
            </w:r>
          </w:p>
          <w:p w:rsidR="00780EA9" w:rsidRPr="006E752D" w:rsidRDefault="00780EA9" w:rsidP="00780EA9">
            <w:pPr>
              <w:numPr>
                <w:ilvl w:val="0"/>
                <w:numId w:val="23"/>
              </w:numPr>
              <w:jc w:val="both"/>
              <w:rPr>
                <w:b/>
                <w:bCs/>
                <w:i/>
                <w:color w:val="000000"/>
              </w:rPr>
            </w:pP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VIII MODULO –</w:t>
            </w:r>
          </w:p>
          <w:p w:rsidR="00780EA9" w:rsidRPr="00DE289C" w:rsidRDefault="00780EA9" w:rsidP="00780EA9">
            <w:pPr>
              <w:pStyle w:val="Titolo1"/>
              <w:keepLines w:val="0"/>
              <w:numPr>
                <w:ilvl w:val="0"/>
                <w:numId w:val="27"/>
              </w:numPr>
              <w:tabs>
                <w:tab w:val="num" w:pos="432"/>
              </w:tabs>
              <w:suppressAutoHyphens/>
              <w:spacing w:before="0"/>
              <w:jc w:val="center"/>
              <w:rPr>
                <w:rFonts w:ascii="Times New Roman" w:hAnsi="Times New Roman"/>
                <w:sz w:val="24"/>
              </w:rPr>
            </w:pPr>
            <w:r w:rsidRPr="00DE289C">
              <w:rPr>
                <w:rFonts w:ascii="Times New Roman" w:hAnsi="Times New Roman"/>
                <w:sz w:val="24"/>
              </w:rPr>
              <w:t>Conclusione e Verifica del percorso</w:t>
            </w:r>
          </w:p>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 xml:space="preserve">Durata: 6 ore   </w:t>
            </w:r>
          </w:p>
        </w:tc>
      </w:tr>
      <w:tr w:rsidR="00780EA9" w:rsidRPr="008449C1" w:rsidTr="00780EA9">
        <w:tblPrEx>
          <w:tblCellMar>
            <w:top w:w="0" w:type="dxa"/>
            <w:bottom w:w="0" w:type="dxa"/>
          </w:tblCellMar>
        </w:tblPrEx>
        <w:tc>
          <w:tcPr>
            <w:tcW w:w="5000" w:type="pct"/>
            <w:shd w:val="clear" w:color="auto" w:fill="E6E6E6"/>
          </w:tcPr>
          <w:p w:rsidR="00780EA9" w:rsidRPr="00DE289C" w:rsidRDefault="00780EA9" w:rsidP="00780EA9">
            <w:pPr>
              <w:pStyle w:val="Titolo1"/>
              <w:keepLines w:val="0"/>
              <w:numPr>
                <w:ilvl w:val="0"/>
                <w:numId w:val="27"/>
              </w:numPr>
              <w:tabs>
                <w:tab w:val="num" w:pos="432"/>
              </w:tabs>
              <w:suppressAutoHyphens/>
              <w:spacing w:before="0"/>
              <w:rPr>
                <w:rFonts w:ascii="Times New Roman" w:hAnsi="Times New Roman"/>
                <w:sz w:val="20"/>
              </w:rPr>
            </w:pPr>
            <w:r w:rsidRPr="00DE289C">
              <w:rPr>
                <w:rFonts w:ascii="Times New Roman" w:hAnsi="Times New Roman"/>
                <w:sz w:val="20"/>
              </w:rPr>
              <w:t>Temi</w:t>
            </w:r>
          </w:p>
        </w:tc>
      </w:tr>
      <w:tr w:rsidR="00780EA9" w:rsidRPr="008449C1" w:rsidTr="00780EA9">
        <w:tblPrEx>
          <w:tblCellMar>
            <w:top w:w="0" w:type="dxa"/>
            <w:bottom w:w="0" w:type="dxa"/>
          </w:tblCellMar>
        </w:tblPrEx>
        <w:tc>
          <w:tcPr>
            <w:tcW w:w="5000" w:type="pct"/>
          </w:tcPr>
          <w:p w:rsidR="00780EA9" w:rsidRPr="00DE289C" w:rsidRDefault="00780EA9" w:rsidP="00780EA9">
            <w:pPr>
              <w:pStyle w:val="Titolo1"/>
              <w:keepLines w:val="0"/>
              <w:numPr>
                <w:ilvl w:val="0"/>
                <w:numId w:val="24"/>
              </w:numPr>
              <w:tabs>
                <w:tab w:val="clear" w:pos="720"/>
                <w:tab w:val="num" w:pos="348"/>
              </w:tabs>
              <w:spacing w:before="0"/>
              <w:ind w:left="348" w:hanging="348"/>
              <w:rPr>
                <w:rFonts w:ascii="Times New Roman" w:hAnsi="Times New Roman"/>
                <w:b w:val="0"/>
                <w:bCs w:val="0"/>
                <w:i/>
                <w:color w:val="000000"/>
                <w:sz w:val="24"/>
              </w:rPr>
            </w:pPr>
            <w:r w:rsidRPr="00DE289C">
              <w:rPr>
                <w:rFonts w:ascii="Times New Roman" w:hAnsi="Times New Roman"/>
                <w:b w:val="0"/>
                <w:bCs w:val="0"/>
                <w:i/>
                <w:color w:val="000000"/>
                <w:sz w:val="24"/>
              </w:rPr>
              <w:t>“Question Time”</w:t>
            </w:r>
          </w:p>
          <w:p w:rsidR="00780EA9" w:rsidRPr="00DE289C" w:rsidRDefault="00780EA9" w:rsidP="00780EA9">
            <w:pPr>
              <w:pStyle w:val="Titolo1"/>
              <w:keepLines w:val="0"/>
              <w:numPr>
                <w:ilvl w:val="0"/>
                <w:numId w:val="24"/>
              </w:numPr>
              <w:tabs>
                <w:tab w:val="clear" w:pos="720"/>
                <w:tab w:val="num" w:pos="348"/>
              </w:tabs>
              <w:spacing w:before="0"/>
              <w:ind w:left="348" w:hanging="348"/>
              <w:rPr>
                <w:rFonts w:ascii="Times New Roman" w:hAnsi="Times New Roman"/>
                <w:b w:val="0"/>
                <w:bCs w:val="0"/>
                <w:i/>
                <w:color w:val="000000"/>
                <w:sz w:val="24"/>
              </w:rPr>
            </w:pPr>
            <w:r w:rsidRPr="00DE289C">
              <w:rPr>
                <w:rFonts w:ascii="Times New Roman" w:hAnsi="Times New Roman"/>
                <w:b w:val="0"/>
                <w:bCs w:val="0"/>
                <w:i/>
                <w:color w:val="000000"/>
                <w:sz w:val="24"/>
              </w:rPr>
              <w:t>Discussione aperta sulle tematiche.</w:t>
            </w:r>
          </w:p>
          <w:p w:rsidR="00780EA9" w:rsidRPr="00DE289C" w:rsidRDefault="00780EA9" w:rsidP="00780EA9">
            <w:pPr>
              <w:pStyle w:val="Titolo1"/>
              <w:keepLines w:val="0"/>
              <w:numPr>
                <w:ilvl w:val="0"/>
                <w:numId w:val="24"/>
              </w:numPr>
              <w:tabs>
                <w:tab w:val="clear" w:pos="720"/>
                <w:tab w:val="num" w:pos="348"/>
              </w:tabs>
              <w:spacing w:before="0"/>
              <w:ind w:left="348" w:hanging="348"/>
              <w:rPr>
                <w:rFonts w:ascii="Times New Roman" w:hAnsi="Times New Roman"/>
                <w:b w:val="0"/>
                <w:bCs w:val="0"/>
                <w:i/>
                <w:color w:val="000000"/>
                <w:sz w:val="24"/>
              </w:rPr>
            </w:pPr>
            <w:r w:rsidRPr="00DE289C">
              <w:rPr>
                <w:rFonts w:ascii="Times New Roman" w:hAnsi="Times New Roman"/>
                <w:b w:val="0"/>
                <w:bCs w:val="0"/>
                <w:i/>
                <w:color w:val="000000"/>
                <w:sz w:val="24"/>
              </w:rPr>
              <w:t>Bilancio delle competenze acquisite</w:t>
            </w:r>
          </w:p>
          <w:p w:rsidR="00780EA9" w:rsidRPr="00DE289C" w:rsidRDefault="00780EA9" w:rsidP="00780EA9">
            <w:pPr>
              <w:pStyle w:val="Titolo1"/>
              <w:keepLines w:val="0"/>
              <w:numPr>
                <w:ilvl w:val="0"/>
                <w:numId w:val="24"/>
              </w:numPr>
              <w:tabs>
                <w:tab w:val="clear" w:pos="720"/>
                <w:tab w:val="num" w:pos="348"/>
              </w:tabs>
              <w:spacing w:before="0"/>
              <w:ind w:left="348" w:hanging="348"/>
              <w:rPr>
                <w:rFonts w:ascii="Times New Roman" w:hAnsi="Times New Roman"/>
                <w:b w:val="0"/>
                <w:bCs w:val="0"/>
                <w:i/>
                <w:color w:val="000000"/>
                <w:sz w:val="24"/>
              </w:rPr>
            </w:pPr>
            <w:r w:rsidRPr="00DE289C">
              <w:rPr>
                <w:rFonts w:ascii="Times New Roman" w:hAnsi="Times New Roman"/>
                <w:b w:val="0"/>
                <w:bCs w:val="0"/>
                <w:i/>
                <w:color w:val="000000"/>
                <w:sz w:val="24"/>
              </w:rPr>
              <w:t>Valutazione conclusiva del percorso effettuato</w:t>
            </w:r>
          </w:p>
          <w:p w:rsidR="00780EA9" w:rsidRPr="00BA2244" w:rsidRDefault="00780EA9" w:rsidP="0095672C"/>
        </w:tc>
      </w:tr>
      <w:tr w:rsidR="00780EA9" w:rsidRPr="008449C1" w:rsidTr="00780EA9">
        <w:tblPrEx>
          <w:tblCellMar>
            <w:top w:w="0" w:type="dxa"/>
            <w:bottom w:w="0" w:type="dxa"/>
          </w:tblCellMar>
        </w:tblPrEx>
        <w:tc>
          <w:tcPr>
            <w:tcW w:w="5000" w:type="pct"/>
          </w:tcPr>
          <w:p w:rsidR="00780EA9" w:rsidRPr="009D7E87" w:rsidRDefault="00780EA9" w:rsidP="00780EA9">
            <w:pPr>
              <w:pBdr>
                <w:top w:val="single" w:sz="4" w:space="1" w:color="auto"/>
                <w:left w:val="single" w:sz="4" w:space="4" w:color="auto"/>
                <w:bottom w:val="single" w:sz="4" w:space="1" w:color="auto"/>
                <w:right w:val="single" w:sz="4" w:space="0" w:color="auto"/>
              </w:pBdr>
              <w:autoSpaceDE w:val="0"/>
            </w:pPr>
            <w:r>
              <w:t>72 ore di formazione di cui 40 frontali e 32 di dinamiche informali.</w:t>
            </w:r>
          </w:p>
          <w:p w:rsidR="00780EA9" w:rsidRPr="00DE289C" w:rsidRDefault="00780EA9" w:rsidP="00780EA9">
            <w:pPr>
              <w:pStyle w:val="Titolo1"/>
              <w:keepLines w:val="0"/>
              <w:spacing w:before="0"/>
              <w:rPr>
                <w:rFonts w:ascii="Times New Roman" w:hAnsi="Times New Roman"/>
                <w:b w:val="0"/>
                <w:bCs w:val="0"/>
                <w:i/>
                <w:color w:val="000000"/>
                <w:sz w:val="24"/>
              </w:rPr>
            </w:pPr>
          </w:p>
        </w:tc>
      </w:tr>
    </w:tbl>
    <w:p w:rsidR="00001527" w:rsidRPr="009D7E87" w:rsidRDefault="00001527" w:rsidP="00780EA9">
      <w:pPr>
        <w:pBdr>
          <w:top w:val="single" w:sz="4" w:space="1" w:color="auto"/>
          <w:left w:val="single" w:sz="4" w:space="4" w:color="auto"/>
          <w:bottom w:val="single" w:sz="4" w:space="1" w:color="auto"/>
          <w:right w:val="single" w:sz="4" w:space="0" w:color="auto"/>
        </w:pBdr>
        <w:autoSpaceDE w:val="0"/>
      </w:pPr>
    </w:p>
    <w:sectPr w:rsidR="00001527" w:rsidRP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4A" w:rsidRDefault="00F7184A" w:rsidP="00914E5E">
      <w:r>
        <w:separator/>
      </w:r>
    </w:p>
  </w:endnote>
  <w:endnote w:type="continuationSeparator" w:id="0">
    <w:p w:rsidR="00F7184A" w:rsidRDefault="00F7184A"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4A" w:rsidRDefault="00F7184A" w:rsidP="00914E5E">
      <w:r>
        <w:separator/>
      </w:r>
    </w:p>
  </w:footnote>
  <w:footnote w:type="continuationSeparator" w:id="0">
    <w:p w:rsidR="00F7184A" w:rsidRDefault="00F7184A"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sz w:val="20"/>
        <w:szCs w:val="20"/>
      </w:rPr>
    </w:lvl>
  </w:abstractNum>
  <w:abstractNum w:abstractNumId="2">
    <w:nsid w:val="00000013"/>
    <w:multiLevelType w:val="multilevel"/>
    <w:tmpl w:val="00000013"/>
    <w:name w:val="WW8Num26"/>
    <w:lvl w:ilvl="0">
      <w:start w:val="1"/>
      <w:numFmt w:val="bullet"/>
      <w:lvlText w:val=""/>
      <w:lvlJc w:val="left"/>
      <w:pPr>
        <w:tabs>
          <w:tab w:val="num" w:pos="720"/>
        </w:tabs>
        <w:ind w:left="720" w:hanging="360"/>
      </w:pPr>
      <w:rPr>
        <w:rFonts w:ascii="Wingdings" w:hAnsi="Wingdings"/>
        <w:sz w:val="20"/>
        <w:szCs w:val="20"/>
      </w:rPr>
    </w:lvl>
    <w:lvl w:ilvl="1">
      <w:numFmt w:val="bullet"/>
      <w:lvlText w:val="-"/>
      <w:lvlJc w:val="left"/>
      <w:pPr>
        <w:tabs>
          <w:tab w:val="num" w:pos="1440"/>
        </w:tabs>
        <w:ind w:left="1440" w:hanging="360"/>
      </w:pPr>
      <w:rPr>
        <w:rFonts w:ascii="Times New Roman" w:hAnsi="Times New Roman" w:cs="Times New Roman"/>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8"/>
    <w:multiLevelType w:val="singleLevel"/>
    <w:tmpl w:val="00000018"/>
    <w:name w:val="WW8Num31"/>
    <w:lvl w:ilvl="0">
      <w:start w:val="1"/>
      <w:numFmt w:val="bullet"/>
      <w:lvlText w:val=""/>
      <w:lvlJc w:val="left"/>
      <w:pPr>
        <w:tabs>
          <w:tab w:val="num" w:pos="720"/>
        </w:tabs>
        <w:ind w:left="720" w:hanging="360"/>
      </w:pPr>
      <w:rPr>
        <w:rFonts w:ascii="Wingdings" w:hAnsi="Wingdings"/>
        <w:sz w:val="20"/>
        <w:szCs w:val="20"/>
      </w:rPr>
    </w:lvl>
  </w:abstractNum>
  <w:abstractNum w:abstractNumId="4">
    <w:nsid w:val="00000022"/>
    <w:multiLevelType w:val="singleLevel"/>
    <w:tmpl w:val="00000022"/>
    <w:name w:val="WW8Num42"/>
    <w:lvl w:ilvl="0">
      <w:start w:val="1"/>
      <w:numFmt w:val="bullet"/>
      <w:lvlText w:val=""/>
      <w:lvlJc w:val="left"/>
      <w:pPr>
        <w:tabs>
          <w:tab w:val="num" w:pos="720"/>
        </w:tabs>
        <w:ind w:left="720" w:hanging="360"/>
      </w:pPr>
      <w:rPr>
        <w:rFonts w:ascii="Wingdings" w:hAnsi="Wingdings"/>
        <w:sz w:val="20"/>
        <w:szCs w:val="20"/>
      </w:rPr>
    </w:lvl>
  </w:abstractNum>
  <w:abstractNum w:abstractNumId="5">
    <w:nsid w:val="061D30A8"/>
    <w:multiLevelType w:val="hybridMultilevel"/>
    <w:tmpl w:val="91A62A90"/>
    <w:lvl w:ilvl="0" w:tplc="CCC8C742">
      <w:start w:val="1"/>
      <w:numFmt w:val="bullet"/>
      <w:lvlText w:val=""/>
      <w:lvlJc w:val="left"/>
      <w:pPr>
        <w:tabs>
          <w:tab w:val="num" w:pos="567"/>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43A2C60"/>
    <w:multiLevelType w:val="hybridMultilevel"/>
    <w:tmpl w:val="165AC1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193E95"/>
    <w:multiLevelType w:val="hybridMultilevel"/>
    <w:tmpl w:val="6A7C720A"/>
    <w:lvl w:ilvl="0" w:tplc="CCC8C742">
      <w:start w:val="1"/>
      <w:numFmt w:val="bullet"/>
      <w:lvlText w:val=""/>
      <w:lvlJc w:val="left"/>
      <w:pPr>
        <w:tabs>
          <w:tab w:val="num" w:pos="567"/>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D30603C"/>
    <w:multiLevelType w:val="hybridMultilevel"/>
    <w:tmpl w:val="41A48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1861E1"/>
    <w:multiLevelType w:val="multilevel"/>
    <w:tmpl w:val="EF8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407F5"/>
    <w:multiLevelType w:val="hybridMultilevel"/>
    <w:tmpl w:val="E1983A60"/>
    <w:lvl w:ilvl="0" w:tplc="DB8E956C">
      <w:start w:val="1"/>
      <w:numFmt w:val="bullet"/>
      <w:lvlText w:val=""/>
      <w:lvlJc w:val="left"/>
      <w:pPr>
        <w:tabs>
          <w:tab w:val="num" w:pos="720"/>
        </w:tabs>
        <w:ind w:left="720" w:hanging="360"/>
      </w:pPr>
      <w:rPr>
        <w:rFonts w:ascii="Symbol" w:hAnsi="Symbol" w:hint="default"/>
        <w:color w:val="000000"/>
      </w:rPr>
    </w:lvl>
    <w:lvl w:ilvl="1" w:tplc="0410000F">
      <w:start w:val="1"/>
      <w:numFmt w:val="decimal"/>
      <w:lvlText w:val="%2."/>
      <w:lvlJc w:val="left"/>
      <w:pPr>
        <w:tabs>
          <w:tab w:val="num" w:pos="1440"/>
        </w:tabs>
        <w:ind w:left="1440" w:hanging="360"/>
      </w:pPr>
    </w:lvl>
    <w:lvl w:ilvl="2" w:tplc="DB8E956C">
      <w:start w:val="1"/>
      <w:numFmt w:val="bullet"/>
      <w:lvlText w:val=""/>
      <w:lvlJc w:val="left"/>
      <w:pPr>
        <w:tabs>
          <w:tab w:val="num" w:pos="2160"/>
        </w:tabs>
        <w:ind w:left="2160" w:hanging="360"/>
      </w:pPr>
      <w:rPr>
        <w:rFonts w:ascii="Symbol" w:hAnsi="Symbol" w:hint="default"/>
        <w:color w:val="00000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168277F"/>
    <w:multiLevelType w:val="hybridMultilevel"/>
    <w:tmpl w:val="BC20C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620AAB"/>
    <w:multiLevelType w:val="hybridMultilevel"/>
    <w:tmpl w:val="181C6C6A"/>
    <w:lvl w:ilvl="0" w:tplc="04100011">
      <w:start w:val="1"/>
      <w:numFmt w:val="decimal"/>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E92160"/>
    <w:multiLevelType w:val="hybridMultilevel"/>
    <w:tmpl w:val="1B7602A6"/>
    <w:lvl w:ilvl="0" w:tplc="D3F857B0">
      <w:start w:val="1"/>
      <w:numFmt w:val="bullet"/>
      <w:lvlText w:val="o"/>
      <w:lvlJc w:val="left"/>
      <w:pPr>
        <w:tabs>
          <w:tab w:val="num" w:pos="1080"/>
        </w:tabs>
        <w:ind w:left="1080" w:hanging="360"/>
      </w:pPr>
      <w:rPr>
        <w:rFonts w:ascii="Courier New" w:hAnsi="Courier New" w:hint="default"/>
        <w:sz w:val="24"/>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3">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4">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23"/>
  </w:num>
  <w:num w:numId="2">
    <w:abstractNumId w:val="8"/>
  </w:num>
  <w:num w:numId="3">
    <w:abstractNumId w:val="25"/>
  </w:num>
  <w:num w:numId="4">
    <w:abstractNumId w:val="12"/>
  </w:num>
  <w:num w:numId="5">
    <w:abstractNumId w:val="22"/>
  </w:num>
  <w:num w:numId="6">
    <w:abstractNumId w:val="18"/>
  </w:num>
  <w:num w:numId="7">
    <w:abstractNumId w:val="20"/>
  </w:num>
  <w:num w:numId="8">
    <w:abstractNumId w:val="19"/>
  </w:num>
  <w:num w:numId="9">
    <w:abstractNumId w:val="13"/>
  </w:num>
  <w:num w:numId="10">
    <w:abstractNumId w:val="16"/>
  </w:num>
  <w:num w:numId="11">
    <w:abstractNumId w:val="24"/>
  </w:num>
  <w:num w:numId="12">
    <w:abstractNumId w:val="2"/>
  </w:num>
  <w:num w:numId="13">
    <w:abstractNumId w:val="3"/>
  </w:num>
  <w:num w:numId="14">
    <w:abstractNumId w:val="4"/>
  </w:num>
  <w:num w:numId="15">
    <w:abstractNumId w:val="17"/>
  </w:num>
  <w:num w:numId="16">
    <w:abstractNumId w:val="5"/>
  </w:num>
  <w:num w:numId="17">
    <w:abstractNumId w:val="15"/>
  </w:num>
  <w:num w:numId="18">
    <w:abstractNumId w:val="9"/>
  </w:num>
  <w:num w:numId="19">
    <w:abstractNumId w:val="10"/>
  </w:num>
  <w:num w:numId="20">
    <w:abstractNumId w:val="14"/>
  </w:num>
  <w:num w:numId="21">
    <w:abstractNumId w:val="1"/>
  </w:num>
  <w:num w:numId="22">
    <w:abstractNumId w:val="7"/>
  </w:num>
  <w:num w:numId="23">
    <w:abstractNumId w:val="11"/>
  </w:num>
  <w:num w:numId="24">
    <w:abstractNumId w:val="6"/>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C7987"/>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4F768E"/>
    <w:rsid w:val="00504379"/>
    <w:rsid w:val="005045A9"/>
    <w:rsid w:val="005116B0"/>
    <w:rsid w:val="00514EE6"/>
    <w:rsid w:val="00521C8C"/>
    <w:rsid w:val="005247E2"/>
    <w:rsid w:val="00524D2F"/>
    <w:rsid w:val="00526544"/>
    <w:rsid w:val="00540EF5"/>
    <w:rsid w:val="00545FCC"/>
    <w:rsid w:val="00545FEA"/>
    <w:rsid w:val="00546561"/>
    <w:rsid w:val="00546B1C"/>
    <w:rsid w:val="00552B59"/>
    <w:rsid w:val="00553DB1"/>
    <w:rsid w:val="00562393"/>
    <w:rsid w:val="00563204"/>
    <w:rsid w:val="00563631"/>
    <w:rsid w:val="00564B96"/>
    <w:rsid w:val="00564F4D"/>
    <w:rsid w:val="00567B75"/>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0EA9"/>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5488C"/>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EF77D0"/>
    <w:rsid w:val="00F062C3"/>
    <w:rsid w:val="00F075D3"/>
    <w:rsid w:val="00F10D28"/>
    <w:rsid w:val="00F1201D"/>
    <w:rsid w:val="00F15363"/>
    <w:rsid w:val="00F24450"/>
    <w:rsid w:val="00F24474"/>
    <w:rsid w:val="00F33DE5"/>
    <w:rsid w:val="00F3417D"/>
    <w:rsid w:val="00F36DF7"/>
    <w:rsid w:val="00F46D9F"/>
    <w:rsid w:val="00F57C9F"/>
    <w:rsid w:val="00F60136"/>
    <w:rsid w:val="00F7184A"/>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1F"/>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D3EABE-4FFA-4E6D-9CC3-7D9598B9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C61F-3861-4BC9-8F5A-19BEF36D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2205</Words>
  <Characters>12572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arianna vitale</cp:lastModifiedBy>
  <cp:revision>3</cp:revision>
  <cp:lastPrinted>2017-12-21T13:40:00Z</cp:lastPrinted>
  <dcterms:created xsi:type="dcterms:W3CDTF">2017-12-28T09:13:00Z</dcterms:created>
  <dcterms:modified xsi:type="dcterms:W3CDTF">2017-12-28T11:26:00Z</dcterms:modified>
</cp:coreProperties>
</file>